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E0FBB" w:rsidRDefault="006E0FBB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EC571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7065C" w:rsidRPr="00E7065C" w:rsidRDefault="00E7065C" w:rsidP="00E7065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7065C">
        <w:rPr>
          <w:rFonts w:ascii="Arial" w:hAnsi="Arial" w:cs="Arial"/>
          <w:b/>
          <w:sz w:val="32"/>
          <w:szCs w:val="32"/>
        </w:rPr>
        <w:t>Aboriginal and Torres Strait Islander peoples</w:t>
      </w:r>
    </w:p>
    <w:p w:rsidR="00E7065C" w:rsidRPr="00E7065C" w:rsidRDefault="00E7065C" w:rsidP="00E7065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7065C">
        <w:rPr>
          <w:rFonts w:ascii="Arial" w:hAnsi="Arial" w:cs="Arial"/>
          <w:b/>
          <w:sz w:val="32"/>
          <w:szCs w:val="32"/>
        </w:rPr>
        <w:t>Australia</w:t>
      </w:r>
    </w:p>
    <w:p w:rsidR="00BF1EC3" w:rsidRPr="00BF1EC3" w:rsidRDefault="00BF1EC3" w:rsidP="00EC571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7065C" w:rsidRPr="00E7065C" w:rsidRDefault="00011BBB" w:rsidP="00E7065C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Labour Force</w:t>
      </w:r>
      <w:r w:rsidR="00DE547A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(</w:t>
      </w:r>
      <w:r w:rsidR="00276567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all persons aged </w:t>
      </w:r>
      <w:r w:rsidR="00DE547A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15 years and over</w:t>
      </w:r>
      <w:r w:rsidR="009C247B" w:rsidRPr="00922AF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)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8"/>
        <w:gridCol w:w="2312"/>
        <w:gridCol w:w="992"/>
        <w:gridCol w:w="1112"/>
        <w:gridCol w:w="2007"/>
        <w:gridCol w:w="1081"/>
        <w:gridCol w:w="1328"/>
      </w:tblGrid>
      <w:tr w:rsidR="00276567" w:rsidRPr="002E42CC" w:rsidTr="001B6491">
        <w:tc>
          <w:tcPr>
            <w:tcW w:w="165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Pr="002E42CC" w:rsidRDefault="00276567" w:rsidP="001B649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2E42CC" w:rsidTr="00A833A0">
        <w:tc>
          <w:tcPr>
            <w:tcW w:w="165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F75D9" w:rsidRDefault="00276567" w:rsidP="001B6491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12" w:type="dxa"/>
            <w:shd w:val="clear" w:color="auto" w:fill="8DB3E2" w:themeFill="text2" w:themeFillTint="66"/>
          </w:tcPr>
          <w:p w:rsidR="00276567" w:rsidRPr="00594664" w:rsidRDefault="00276567" w:rsidP="001B649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276567" w:rsidRPr="00594664" w:rsidRDefault="00276567" w:rsidP="001B649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</w:tcPr>
          <w:p w:rsidR="00276567" w:rsidRPr="00594664" w:rsidRDefault="00276567" w:rsidP="001B649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</w:tcPr>
          <w:p w:rsidR="00276567" w:rsidRPr="00594664" w:rsidRDefault="00276567" w:rsidP="001B649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</w:tcPr>
          <w:p w:rsidR="00276567" w:rsidRPr="00594664" w:rsidRDefault="00276567" w:rsidP="001B6491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</w:tcPr>
          <w:p w:rsidR="00276567" w:rsidRPr="00594664" w:rsidRDefault="00276567" w:rsidP="001B6491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E7065C" w:rsidRPr="002E42CC" w:rsidTr="001366E5">
        <w:tc>
          <w:tcPr>
            <w:tcW w:w="1658" w:type="dxa"/>
            <w:shd w:val="clear" w:color="auto" w:fill="8DB3E2" w:themeFill="text2" w:themeFillTint="66"/>
            <w:vAlign w:val="bottom"/>
          </w:tcPr>
          <w:p w:rsidR="00E7065C" w:rsidRPr="009C247B" w:rsidRDefault="00E7065C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in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178,170</w:t>
            </w:r>
            <w:r w:rsidR="00EA0B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(50.7%)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52.8%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47.2%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145,394</w:t>
            </w:r>
            <w:r w:rsidR="00EA0B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(51.2%)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53.5%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46.5%</w:t>
            </w:r>
          </w:p>
        </w:tc>
      </w:tr>
      <w:tr w:rsidR="00E7065C" w:rsidRPr="002E42CC" w:rsidTr="001366E5">
        <w:tc>
          <w:tcPr>
            <w:tcW w:w="1658" w:type="dxa"/>
            <w:shd w:val="clear" w:color="auto" w:fill="8DB3E2" w:themeFill="text2" w:themeFillTint="66"/>
            <w:vAlign w:val="bottom"/>
          </w:tcPr>
          <w:p w:rsidR="00E7065C" w:rsidRPr="009C247B" w:rsidRDefault="00E7065C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Employed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br/>
            </w: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full-time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86,714</w:t>
            </w:r>
            <w:r w:rsidR="00EA0B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(24.7%)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60.5%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39.5%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65,161</w:t>
            </w:r>
            <w:r w:rsidR="00EA0B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(23.0%)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61.4%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38.6%</w:t>
            </w:r>
          </w:p>
        </w:tc>
      </w:tr>
      <w:tr w:rsidR="00E7065C" w:rsidRPr="002E42CC" w:rsidTr="001366E5">
        <w:tc>
          <w:tcPr>
            <w:tcW w:w="1658" w:type="dxa"/>
            <w:shd w:val="clear" w:color="auto" w:fill="8DB3E2" w:themeFill="text2" w:themeFillTint="66"/>
            <w:vAlign w:val="bottom"/>
          </w:tcPr>
          <w:p w:rsidR="00E7065C" w:rsidRPr="009C247B" w:rsidRDefault="00E7065C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Employed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br/>
            </w: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part-time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47,035</w:t>
            </w:r>
            <w:r w:rsidR="00EA0B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(13.4%)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36.6%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63.4%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45,085</w:t>
            </w:r>
            <w:r w:rsidR="00EA0B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(15.9%)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41.3%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58.7%</w:t>
            </w:r>
          </w:p>
        </w:tc>
      </w:tr>
      <w:tr w:rsidR="00E7065C" w:rsidRPr="002E42CC" w:rsidTr="001366E5">
        <w:tc>
          <w:tcPr>
            <w:tcW w:w="1658" w:type="dxa"/>
            <w:shd w:val="clear" w:color="auto" w:fill="8DB3E2" w:themeFill="text2" w:themeFillTint="66"/>
            <w:vAlign w:val="bottom"/>
          </w:tcPr>
          <w:p w:rsidR="00E7065C" w:rsidRPr="009C247B" w:rsidRDefault="00E7065C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Unemployed, looking for work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30,463</w:t>
            </w:r>
            <w:r w:rsidR="00EA0B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(8.7%)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55.9%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44.1%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22,645</w:t>
            </w:r>
            <w:r w:rsidR="00EA0B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(8.0%)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45.9%</w:t>
            </w:r>
          </w:p>
        </w:tc>
      </w:tr>
      <w:tr w:rsidR="00E7065C" w:rsidRPr="002E42CC" w:rsidTr="001366E5">
        <w:tc>
          <w:tcPr>
            <w:tcW w:w="1658" w:type="dxa"/>
            <w:shd w:val="clear" w:color="auto" w:fill="8DB3E2" w:themeFill="text2" w:themeFillTint="66"/>
            <w:vAlign w:val="bottom"/>
          </w:tcPr>
          <w:p w:rsidR="00E7065C" w:rsidRPr="009C247B" w:rsidRDefault="00E7065C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Population not in the labour force</w:t>
            </w:r>
          </w:p>
        </w:tc>
        <w:tc>
          <w:tcPr>
            <w:tcW w:w="231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155,889</w:t>
            </w:r>
            <w:r w:rsidR="00EA0B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(44.4%)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43.0%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57.0%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121,360</w:t>
            </w:r>
            <w:r w:rsidR="00EA0B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(42.7%)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41.4%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58.6%</w:t>
            </w:r>
          </w:p>
        </w:tc>
      </w:tr>
      <w:tr w:rsidR="00E7065C" w:rsidRPr="002E42CC" w:rsidTr="001366E5">
        <w:tc>
          <w:tcPr>
            <w:tcW w:w="1658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E7065C" w:rsidRPr="009C247B" w:rsidRDefault="00E7065C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351,281</w:t>
            </w:r>
            <w:r w:rsidR="00EA0B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48.3%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51.7%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283,913</w:t>
            </w:r>
            <w:r w:rsidR="00EA0B0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(100.0%)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48.1%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51.9%</w:t>
            </w:r>
          </w:p>
        </w:tc>
      </w:tr>
    </w:tbl>
    <w:p w:rsidR="009C247B" w:rsidRDefault="009C247B" w:rsidP="002A47EB">
      <w:pPr>
        <w:rPr>
          <w:rFonts w:ascii="Arial" w:hAnsi="Arial" w:cs="Arial"/>
          <w:b/>
        </w:rPr>
      </w:pPr>
    </w:p>
    <w:p w:rsidR="006066A8" w:rsidRDefault="006066A8" w:rsidP="006066A8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In 2011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, 178,170 (50.7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%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)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 of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Aboriginal and Torres Strait Islander persons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 aged 15 years and over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reported being in the labour force. The number who reported that they were in the labour force in 2011 increased from 145,394 (51.2%) in 2006.</w:t>
      </w:r>
    </w:p>
    <w:p w:rsidR="006066A8" w:rsidRDefault="006066A8" w:rsidP="006066A8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150F07"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155,889 (</w:t>
      </w:r>
      <w:r w:rsidRPr="00150F07">
        <w:rPr>
          <w:rFonts w:ascii="Arial" w:hAnsi="Arial" w:cs="Arial"/>
          <w:b/>
          <w:color w:val="4F81BD" w:themeColor="accent1"/>
          <w:sz w:val="18"/>
          <w:szCs w:val="18"/>
        </w:rPr>
        <w:t>44.4%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)</w:t>
      </w:r>
      <w:r w:rsidRPr="00150F07">
        <w:rPr>
          <w:rFonts w:ascii="Arial" w:hAnsi="Arial" w:cs="Arial"/>
          <w:b/>
          <w:color w:val="4F81BD" w:themeColor="accent1"/>
          <w:sz w:val="18"/>
          <w:szCs w:val="18"/>
        </w:rPr>
        <w:t xml:space="preserve"> of Aboriginal and Torres Strait Islander persons aged 15 years and over reported not being in the labour force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,</w:t>
      </w:r>
      <w:r w:rsidRPr="00150F07">
        <w:rPr>
          <w:rFonts w:ascii="Arial" w:hAnsi="Arial" w:cs="Arial"/>
          <w:b/>
          <w:color w:val="4F81BD" w:themeColor="accent1"/>
          <w:sz w:val="18"/>
          <w:szCs w:val="18"/>
        </w:rPr>
        <w:t xml:space="preserve"> with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30,463 (</w:t>
      </w:r>
      <w:r w:rsidRPr="00150F07">
        <w:rPr>
          <w:rFonts w:ascii="Arial" w:hAnsi="Arial" w:cs="Arial"/>
          <w:b/>
          <w:color w:val="4F81BD" w:themeColor="accent1"/>
          <w:sz w:val="18"/>
          <w:szCs w:val="18"/>
        </w:rPr>
        <w:t>8.7%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)</w:t>
      </w:r>
      <w:r w:rsidRPr="00150F07">
        <w:rPr>
          <w:rFonts w:ascii="Arial" w:hAnsi="Arial" w:cs="Arial"/>
          <w:b/>
          <w:color w:val="4F81BD" w:themeColor="accent1"/>
          <w:sz w:val="18"/>
          <w:szCs w:val="18"/>
        </w:rPr>
        <w:t xml:space="preserve"> report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ing</w:t>
      </w:r>
      <w:r w:rsidRPr="00150F07">
        <w:rPr>
          <w:rFonts w:ascii="Arial" w:hAnsi="Arial" w:cs="Arial"/>
          <w:b/>
          <w:color w:val="4F81BD" w:themeColor="accent1"/>
          <w:sz w:val="18"/>
          <w:szCs w:val="18"/>
        </w:rPr>
        <w:t xml:space="preserve"> being unemployed and looking for work. </w:t>
      </w:r>
    </w:p>
    <w:p w:rsidR="006066A8" w:rsidRPr="00150F07" w:rsidRDefault="006066A8" w:rsidP="006066A8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150F07">
        <w:rPr>
          <w:rFonts w:ascii="Arial" w:hAnsi="Arial" w:cs="Arial"/>
          <w:b/>
          <w:color w:val="4F81BD" w:themeColor="accent1"/>
          <w:sz w:val="18"/>
          <w:szCs w:val="18"/>
        </w:rPr>
        <w:t xml:space="preserve">Of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Aboriginal and Torres Strait Islander persons</w:t>
      </w:r>
      <w:r w:rsidRPr="00150F07">
        <w:rPr>
          <w:rFonts w:ascii="Arial" w:hAnsi="Arial" w:cs="Arial"/>
          <w:b/>
          <w:color w:val="4F81BD" w:themeColor="accent1"/>
          <w:sz w:val="18"/>
          <w:szCs w:val="18"/>
        </w:rPr>
        <w:t xml:space="preserve"> w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ho reported being employed full-</w:t>
      </w:r>
      <w:r w:rsidRPr="00150F07">
        <w:rPr>
          <w:rFonts w:ascii="Arial" w:hAnsi="Arial" w:cs="Arial"/>
          <w:b/>
          <w:color w:val="4F81BD" w:themeColor="accent1"/>
          <w:sz w:val="18"/>
          <w:szCs w:val="18"/>
        </w:rPr>
        <w:t>time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in 2011</w:t>
      </w:r>
      <w:r w:rsidRPr="00150F07">
        <w:rPr>
          <w:rFonts w:ascii="Arial" w:hAnsi="Arial" w:cs="Arial"/>
          <w:b/>
          <w:color w:val="4F81BD" w:themeColor="accent1"/>
          <w:sz w:val="18"/>
          <w:szCs w:val="18"/>
        </w:rPr>
        <w:t xml:space="preserve">,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60.5</w:t>
      </w:r>
      <w:r w:rsidRPr="00150F07">
        <w:rPr>
          <w:rFonts w:ascii="Arial" w:hAnsi="Arial" w:cs="Arial"/>
          <w:b/>
          <w:color w:val="4F81BD" w:themeColor="accent1"/>
          <w:sz w:val="18"/>
          <w:szCs w:val="18"/>
        </w:rPr>
        <w:t xml:space="preserve">% were males and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39.5</w:t>
      </w:r>
      <w:r w:rsidRPr="00150F07">
        <w:rPr>
          <w:rFonts w:ascii="Arial" w:hAnsi="Arial" w:cs="Arial"/>
          <w:b/>
          <w:color w:val="4F81BD" w:themeColor="accent1"/>
          <w:sz w:val="18"/>
          <w:szCs w:val="18"/>
        </w:rPr>
        <w:t>% were females.</w:t>
      </w:r>
    </w:p>
    <w:p w:rsidR="00623074" w:rsidRPr="006066A8" w:rsidRDefault="006066A8" w:rsidP="00623074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b/>
          <w:color w:val="000000"/>
          <w:lang w:eastAsia="en-AU"/>
        </w:rPr>
      </w:pPr>
      <w:r w:rsidRPr="006066A8">
        <w:rPr>
          <w:rFonts w:ascii="Arial" w:hAnsi="Arial" w:cs="Arial"/>
          <w:b/>
          <w:color w:val="4F81BD" w:themeColor="accent1"/>
          <w:sz w:val="18"/>
          <w:szCs w:val="18"/>
        </w:rPr>
        <w:t>Of Aboriginal and Torres Strait Islander persons who reported being employed part-time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in 2011</w:t>
      </w:r>
      <w:r w:rsidRPr="006066A8">
        <w:rPr>
          <w:rFonts w:ascii="Arial" w:hAnsi="Arial" w:cs="Arial"/>
          <w:b/>
          <w:color w:val="4F81BD" w:themeColor="accent1"/>
          <w:sz w:val="18"/>
          <w:szCs w:val="18"/>
        </w:rPr>
        <w:t>, 36.6% were males and 63.4% were females.</w:t>
      </w:r>
    </w:p>
    <w:p w:rsidR="00623074" w:rsidRPr="00623074" w:rsidRDefault="00623074">
      <w:pPr>
        <w:rPr>
          <w:rFonts w:ascii="Arial" w:eastAsia="Times New Roman" w:hAnsi="Arial" w:cs="Arial"/>
          <w:b/>
          <w:color w:val="000000"/>
          <w:lang w:eastAsia="en-AU"/>
        </w:rPr>
      </w:pPr>
    </w:p>
    <w:p w:rsidR="00E7065C" w:rsidRDefault="00E7065C">
      <w:pP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br w:type="page"/>
      </w:r>
    </w:p>
    <w:p w:rsidR="00E7065C" w:rsidRDefault="00E7065C" w:rsidP="00E7065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7065C" w:rsidRDefault="00E7065C" w:rsidP="00E7065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7065C" w:rsidRDefault="00E7065C" w:rsidP="00E7065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7065C" w:rsidRDefault="00E7065C" w:rsidP="00E7065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7065C" w:rsidRDefault="00E7065C" w:rsidP="00E7065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7065C" w:rsidRPr="00E7065C" w:rsidRDefault="00E7065C" w:rsidP="00E7065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7065C">
        <w:rPr>
          <w:rFonts w:ascii="Arial" w:hAnsi="Arial" w:cs="Arial"/>
          <w:b/>
          <w:sz w:val="32"/>
          <w:szCs w:val="32"/>
        </w:rPr>
        <w:t>Aboriginal and Torres Strait Islander peoples</w:t>
      </w:r>
    </w:p>
    <w:p w:rsidR="00E7065C" w:rsidRPr="00E7065C" w:rsidRDefault="00E7065C" w:rsidP="00E7065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7065C">
        <w:rPr>
          <w:rFonts w:ascii="Arial" w:hAnsi="Arial" w:cs="Arial"/>
          <w:b/>
          <w:sz w:val="32"/>
          <w:szCs w:val="32"/>
        </w:rPr>
        <w:t>Australia</w:t>
      </w:r>
    </w:p>
    <w:p w:rsidR="00E7065C" w:rsidRPr="00BF1EC3" w:rsidRDefault="00E7065C" w:rsidP="00E7065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D2C2E" w:rsidRPr="00433831" w:rsidRDefault="00011BBB" w:rsidP="00011BBB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Weekly Hours Worked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(employed persons aged 15 years and over)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985"/>
        <w:gridCol w:w="1985"/>
        <w:gridCol w:w="992"/>
        <w:gridCol w:w="1106"/>
        <w:gridCol w:w="1871"/>
        <w:gridCol w:w="1276"/>
        <w:gridCol w:w="1275"/>
      </w:tblGrid>
      <w:tr w:rsidR="005D2C2E" w:rsidRPr="002E42CC" w:rsidTr="001B6491"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D2C2E" w:rsidRPr="002E42CC" w:rsidRDefault="005D2C2E" w:rsidP="00B84AA5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083" w:type="dxa"/>
            <w:gridSpan w:val="3"/>
            <w:shd w:val="clear" w:color="auto" w:fill="548DD4" w:themeFill="text2" w:themeFillTint="99"/>
          </w:tcPr>
          <w:p w:rsidR="005D2C2E" w:rsidRPr="000A21E0" w:rsidRDefault="005D2C2E" w:rsidP="00B84AA5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22" w:type="dxa"/>
            <w:gridSpan w:val="3"/>
            <w:shd w:val="clear" w:color="auto" w:fill="548DD4" w:themeFill="text2" w:themeFillTint="99"/>
          </w:tcPr>
          <w:p w:rsidR="005D2C2E" w:rsidRPr="000A21E0" w:rsidRDefault="005D2C2E" w:rsidP="00B84AA5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2006</w:t>
            </w:r>
          </w:p>
        </w:tc>
      </w:tr>
      <w:tr w:rsidR="00011BBB" w:rsidRPr="002E42CC" w:rsidTr="00BF1EC3">
        <w:tc>
          <w:tcPr>
            <w:tcW w:w="1985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011BBB" w:rsidRPr="000A21E0" w:rsidRDefault="00011BBB" w:rsidP="00B84AA5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shd w:val="clear" w:color="auto" w:fill="8DB3E2" w:themeFill="text2" w:themeFillTint="66"/>
          </w:tcPr>
          <w:p w:rsidR="00011BBB" w:rsidRPr="002E42CC" w:rsidRDefault="00011BBB" w:rsidP="00922AF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011BBB" w:rsidRPr="002E42CC" w:rsidRDefault="00011BBB" w:rsidP="00922AF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06" w:type="dxa"/>
            <w:shd w:val="clear" w:color="auto" w:fill="8DB3E2" w:themeFill="text2" w:themeFillTint="66"/>
          </w:tcPr>
          <w:p w:rsidR="00011BBB" w:rsidRPr="002E42CC" w:rsidRDefault="00011BBB" w:rsidP="00922AF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71" w:type="dxa"/>
            <w:shd w:val="clear" w:color="auto" w:fill="8DB3E2" w:themeFill="text2" w:themeFillTint="66"/>
          </w:tcPr>
          <w:p w:rsidR="00011BBB" w:rsidRPr="002E42CC" w:rsidRDefault="00011BBB" w:rsidP="00922AF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011BBB" w:rsidRPr="002E42CC" w:rsidRDefault="00011BBB" w:rsidP="00922AF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:rsidR="00011BBB" w:rsidRPr="002E42CC" w:rsidRDefault="00011BBB" w:rsidP="00922AF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</w:tr>
      <w:tr w:rsidR="00E7065C" w:rsidRPr="002E42CC" w:rsidTr="001366E5">
        <w:tc>
          <w:tcPr>
            <w:tcW w:w="1985" w:type="dxa"/>
            <w:shd w:val="clear" w:color="auto" w:fill="8DB3E2" w:themeFill="text2" w:themeFillTint="66"/>
            <w:vAlign w:val="bottom"/>
          </w:tcPr>
          <w:p w:rsidR="00E7065C" w:rsidRPr="009C247B" w:rsidRDefault="00E7065C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40 hours and above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54,113(36.6%)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66.9%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33.1%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41,186(33.6%)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67.3%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32.7%</w:t>
            </w:r>
          </w:p>
        </w:tc>
      </w:tr>
      <w:tr w:rsidR="00E7065C" w:rsidRPr="002E42CC" w:rsidTr="001366E5">
        <w:tc>
          <w:tcPr>
            <w:tcW w:w="1985" w:type="dxa"/>
            <w:shd w:val="clear" w:color="auto" w:fill="8DB3E2" w:themeFill="text2" w:themeFillTint="66"/>
            <w:vAlign w:val="bottom"/>
          </w:tcPr>
          <w:p w:rsidR="00E7065C" w:rsidRPr="009C247B" w:rsidRDefault="00E7065C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35-39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32,601(22.1%)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23,977(19.5%)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51.2%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48.8%</w:t>
            </w:r>
          </w:p>
        </w:tc>
      </w:tr>
      <w:tr w:rsidR="00E7065C" w:rsidRPr="002E42CC" w:rsidTr="001366E5">
        <w:tc>
          <w:tcPr>
            <w:tcW w:w="1985" w:type="dxa"/>
            <w:shd w:val="clear" w:color="auto" w:fill="8DB3E2" w:themeFill="text2" w:themeFillTint="66"/>
            <w:vAlign w:val="bottom"/>
          </w:tcPr>
          <w:p w:rsidR="00E7065C" w:rsidRPr="009C247B" w:rsidRDefault="00E7065C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25-34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16,780(11.4%)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37.6%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62.4%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13,711(11.2%)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40.5%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59.5%</w:t>
            </w:r>
          </w:p>
        </w:tc>
      </w:tr>
      <w:tr w:rsidR="00E7065C" w:rsidRPr="002E42CC" w:rsidTr="001366E5">
        <w:tc>
          <w:tcPr>
            <w:tcW w:w="1985" w:type="dxa"/>
            <w:shd w:val="clear" w:color="auto" w:fill="8DB3E2" w:themeFill="text2" w:themeFillTint="66"/>
            <w:vAlign w:val="bottom"/>
          </w:tcPr>
          <w:p w:rsidR="00E7065C" w:rsidRPr="009C247B" w:rsidRDefault="00E7065C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16-24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13,417(9.1%)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35.2%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64.8%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15,596(12.7%)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43.4%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56.6%</w:t>
            </w:r>
          </w:p>
        </w:tc>
      </w:tr>
      <w:tr w:rsidR="00E7065C" w:rsidRPr="002E42CC" w:rsidTr="001366E5">
        <w:tc>
          <w:tcPr>
            <w:tcW w:w="1985" w:type="dxa"/>
            <w:shd w:val="clear" w:color="auto" w:fill="8DB3E2" w:themeFill="text2" w:themeFillTint="66"/>
            <w:vAlign w:val="bottom"/>
          </w:tcPr>
          <w:p w:rsidR="00E7065C" w:rsidRPr="009C247B" w:rsidRDefault="00E7065C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0-15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23,951(16.2%)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39.9%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60.1%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20,833(17.0%)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42.2%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57.8%</w:t>
            </w:r>
          </w:p>
        </w:tc>
      </w:tr>
      <w:tr w:rsidR="00E7065C" w:rsidRPr="002E42CC" w:rsidTr="001366E5">
        <w:tc>
          <w:tcPr>
            <w:tcW w:w="1985" w:type="dxa"/>
            <w:shd w:val="clear" w:color="auto" w:fill="8DB3E2" w:themeFill="text2" w:themeFillTint="66"/>
            <w:vAlign w:val="bottom"/>
          </w:tcPr>
          <w:p w:rsidR="00E7065C" w:rsidRPr="009C247B" w:rsidRDefault="00E7065C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 xml:space="preserve">147,708(100.0%) 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52.2%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47.8%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122,752 (100%)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53.4%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46.6%</w:t>
            </w:r>
          </w:p>
        </w:tc>
      </w:tr>
    </w:tbl>
    <w:p w:rsidR="009C247B" w:rsidRDefault="009C247B" w:rsidP="002A47EB">
      <w:pPr>
        <w:rPr>
          <w:rFonts w:ascii="Arial" w:hAnsi="Arial" w:cs="Arial"/>
          <w:b/>
        </w:rPr>
      </w:pPr>
    </w:p>
    <w:p w:rsidR="006066A8" w:rsidRPr="00D07747" w:rsidRDefault="006066A8" w:rsidP="006066A8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D07747"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36.6</w:t>
      </w:r>
      <w:r w:rsidRPr="00D07747">
        <w:rPr>
          <w:rFonts w:ascii="Arial" w:hAnsi="Arial" w:cs="Arial"/>
          <w:b/>
          <w:color w:val="4F81BD" w:themeColor="accent1"/>
          <w:sz w:val="18"/>
          <w:szCs w:val="18"/>
        </w:rPr>
        <w:t xml:space="preserve">% of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Aboriginal and Torres Strait Islander persons</w:t>
      </w:r>
      <w:r w:rsidRPr="00D07747">
        <w:rPr>
          <w:rFonts w:ascii="Arial" w:hAnsi="Arial" w:cs="Arial"/>
          <w:b/>
          <w:color w:val="4F81BD" w:themeColor="accent1"/>
          <w:sz w:val="18"/>
          <w:szCs w:val="18"/>
        </w:rPr>
        <w:t xml:space="preserve"> who were employed and aged 15 years and over reported working 40 hours or more in the week prior to Census. A higher proportion of these were males (6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6</w:t>
      </w:r>
      <w:r w:rsidRPr="00D07747">
        <w:rPr>
          <w:rFonts w:ascii="Arial" w:hAnsi="Arial" w:cs="Arial"/>
          <w:b/>
          <w:color w:val="4F81BD" w:themeColor="accent1"/>
          <w:sz w:val="18"/>
          <w:szCs w:val="18"/>
        </w:rPr>
        <w:t>.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9</w:t>
      </w:r>
      <w:r w:rsidRPr="00D07747">
        <w:rPr>
          <w:rFonts w:ascii="Arial" w:hAnsi="Arial" w:cs="Arial"/>
          <w:b/>
          <w:color w:val="4F81BD" w:themeColor="accent1"/>
          <w:sz w:val="18"/>
          <w:szCs w:val="18"/>
        </w:rPr>
        <w:t>%).</w:t>
      </w:r>
    </w:p>
    <w:p w:rsidR="006066A8" w:rsidRDefault="006066A8" w:rsidP="006066A8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150F07">
        <w:rPr>
          <w:rFonts w:ascii="Arial" w:hAnsi="Arial" w:cs="Arial"/>
          <w:b/>
          <w:color w:val="4F81BD" w:themeColor="accent1"/>
          <w:sz w:val="18"/>
          <w:szCs w:val="18"/>
        </w:rPr>
        <w:t>Between the 2006 and 2011 Census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es</w:t>
      </w:r>
      <w:r w:rsidRPr="00150F07">
        <w:rPr>
          <w:rFonts w:ascii="Arial" w:hAnsi="Arial" w:cs="Arial"/>
          <w:b/>
          <w:color w:val="4F81BD" w:themeColor="accent1"/>
          <w:sz w:val="18"/>
          <w:szCs w:val="18"/>
        </w:rPr>
        <w:t xml:space="preserve"> there was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3.0 percentage point increase in </w:t>
      </w:r>
      <w:r w:rsidRPr="00150F07">
        <w:rPr>
          <w:rFonts w:ascii="Arial" w:hAnsi="Arial" w:cs="Arial"/>
          <w:b/>
          <w:color w:val="4F81BD" w:themeColor="accent1"/>
          <w:sz w:val="18"/>
          <w:szCs w:val="18"/>
        </w:rPr>
        <w:t>the proportion of Aboriginal and Torres Strait Islander persons who reported working 40 hours or more (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from </w:t>
      </w:r>
      <w:r w:rsidRPr="00150F07">
        <w:rPr>
          <w:rFonts w:ascii="Arial" w:hAnsi="Arial" w:cs="Arial"/>
          <w:b/>
          <w:color w:val="4F81BD" w:themeColor="accent1"/>
          <w:sz w:val="18"/>
          <w:szCs w:val="18"/>
        </w:rPr>
        <w:t>33.6%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in 2006 to 36.6% in 2011</w:t>
      </w:r>
      <w:r w:rsidRPr="00150F07">
        <w:rPr>
          <w:rFonts w:ascii="Arial" w:hAnsi="Arial" w:cs="Arial"/>
          <w:b/>
          <w:color w:val="4F81BD" w:themeColor="accent1"/>
          <w:sz w:val="18"/>
          <w:szCs w:val="18"/>
        </w:rPr>
        <w:t>).</w:t>
      </w:r>
    </w:p>
    <w:p w:rsidR="00CE1624" w:rsidRPr="006066A8" w:rsidRDefault="006066A8" w:rsidP="00CE1624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 w:rsidRPr="006066A8"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16.2% of Aboriginal and Torres Strait Islander persons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who were employed and</w:t>
      </w:r>
      <w:r w:rsidRPr="006066A8">
        <w:rPr>
          <w:rFonts w:ascii="Arial" w:hAnsi="Arial" w:cs="Arial"/>
          <w:b/>
          <w:color w:val="4F81BD" w:themeColor="accent1"/>
          <w:sz w:val="18"/>
          <w:szCs w:val="18"/>
        </w:rPr>
        <w:t xml:space="preserve"> aged 15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 </w:t>
      </w:r>
      <w:r w:rsidRPr="006066A8">
        <w:rPr>
          <w:rFonts w:ascii="Arial" w:hAnsi="Arial" w:cs="Arial"/>
          <w:b/>
          <w:color w:val="4F81BD" w:themeColor="accent1"/>
          <w:sz w:val="18"/>
          <w:szCs w:val="18"/>
        </w:rPr>
        <w:t>years and over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 w:rsidRPr="006066A8">
        <w:rPr>
          <w:rFonts w:ascii="Arial" w:hAnsi="Arial" w:cs="Arial"/>
          <w:b/>
          <w:color w:val="4F81BD" w:themeColor="accent1"/>
          <w:sz w:val="18"/>
          <w:szCs w:val="18"/>
        </w:rPr>
        <w:t>reported working 0 to 15 hours in the week prior to Census. A higher proportion of these were females (60.1%).</w:t>
      </w:r>
    </w:p>
    <w:p w:rsidR="006066A8" w:rsidRDefault="006066A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6066A8" w:rsidRDefault="006066A8" w:rsidP="006066A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066A8" w:rsidRDefault="006066A8" w:rsidP="006066A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066A8" w:rsidRDefault="006066A8" w:rsidP="006066A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066A8" w:rsidRDefault="006066A8" w:rsidP="006066A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066A8" w:rsidRPr="00E7065C" w:rsidRDefault="006066A8" w:rsidP="006066A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7065C">
        <w:rPr>
          <w:rFonts w:ascii="Arial" w:hAnsi="Arial" w:cs="Arial"/>
          <w:b/>
          <w:sz w:val="32"/>
          <w:szCs w:val="32"/>
        </w:rPr>
        <w:t>Aboriginal and Torres Strait Islander peoples</w:t>
      </w:r>
    </w:p>
    <w:p w:rsidR="006066A8" w:rsidRPr="00E7065C" w:rsidRDefault="006066A8" w:rsidP="006066A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7065C">
        <w:rPr>
          <w:rFonts w:ascii="Arial" w:hAnsi="Arial" w:cs="Arial"/>
          <w:b/>
          <w:sz w:val="32"/>
          <w:szCs w:val="32"/>
        </w:rPr>
        <w:t>Australia</w:t>
      </w:r>
    </w:p>
    <w:p w:rsidR="006066A8" w:rsidRPr="00BF1EC3" w:rsidRDefault="006066A8" w:rsidP="006066A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P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D2C2E" w:rsidRPr="00433831" w:rsidRDefault="0027431A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922AF1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="00233455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922AF1">
        <w:rPr>
          <w:rFonts w:ascii="Arial" w:hAnsi="Arial" w:cs="Arial"/>
          <w:b/>
          <w:color w:val="000000" w:themeColor="text1"/>
          <w:sz w:val="28"/>
          <w:szCs w:val="28"/>
        </w:rPr>
        <w:t>I</w:t>
      </w: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>ndustries</w:t>
      </w:r>
      <w:r w:rsidR="00B5694C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(employed persons aged </w:t>
      </w:r>
      <w:r w:rsidR="00922AF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br/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15 years and over)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993"/>
        <w:gridCol w:w="1275"/>
        <w:gridCol w:w="1843"/>
        <w:gridCol w:w="851"/>
        <w:gridCol w:w="1275"/>
      </w:tblGrid>
      <w:tr w:rsidR="00276567" w:rsidRPr="008B58A5" w:rsidTr="00964903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gridSpan w:val="3"/>
            <w:shd w:val="clear" w:color="auto" w:fill="548DD4" w:themeFill="text2" w:themeFillTint="99"/>
          </w:tcPr>
          <w:p w:rsidR="00276567" w:rsidRPr="002E42CC" w:rsidRDefault="00276567" w:rsidP="002334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3969" w:type="dxa"/>
            <w:gridSpan w:val="3"/>
            <w:shd w:val="clear" w:color="auto" w:fill="548DD4" w:themeFill="text2" w:themeFillTint="99"/>
          </w:tcPr>
          <w:p w:rsidR="00276567" w:rsidRDefault="00276567" w:rsidP="002334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964903" w:rsidRPr="008B58A5" w:rsidTr="00964903">
        <w:tc>
          <w:tcPr>
            <w:tcW w:w="22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E42CC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8DB3E2" w:themeFill="text2" w:themeFillTint="66"/>
          </w:tcPr>
          <w:p w:rsidR="00276567" w:rsidRPr="002E42CC" w:rsidRDefault="00276567" w:rsidP="00922AF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:rsidR="00276567" w:rsidRPr="002E42CC" w:rsidRDefault="00276567" w:rsidP="00922AF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:rsidR="00276567" w:rsidRPr="002E42CC" w:rsidRDefault="00276567" w:rsidP="00922AF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276567" w:rsidRPr="002E42CC" w:rsidRDefault="00276567" w:rsidP="00922AF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276567" w:rsidRPr="002E42CC" w:rsidRDefault="00276567" w:rsidP="00922AF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:rsidR="00276567" w:rsidRPr="002E42CC" w:rsidRDefault="00276567" w:rsidP="00922AF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E7065C" w:rsidRPr="008B58A5" w:rsidTr="001366E5">
        <w:tc>
          <w:tcPr>
            <w:tcW w:w="2269" w:type="dxa"/>
            <w:shd w:val="clear" w:color="auto" w:fill="8DB3E2" w:themeFill="text2" w:themeFillTint="66"/>
            <w:vAlign w:val="bottom"/>
          </w:tcPr>
          <w:p w:rsidR="00E7065C" w:rsidRPr="00623074" w:rsidRDefault="00E7065C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62307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Health Care and Social Assistance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21,500(14.6%)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24.1%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75.9%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17,646(14.4%)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31.2%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68.8%</w:t>
            </w:r>
          </w:p>
        </w:tc>
      </w:tr>
      <w:tr w:rsidR="00E7065C" w:rsidRPr="008B58A5" w:rsidTr="001366E5">
        <w:tc>
          <w:tcPr>
            <w:tcW w:w="2269" w:type="dxa"/>
            <w:shd w:val="clear" w:color="auto" w:fill="8DB3E2" w:themeFill="text2" w:themeFillTint="66"/>
            <w:vAlign w:val="bottom"/>
          </w:tcPr>
          <w:p w:rsidR="00E7065C" w:rsidRPr="00623074" w:rsidRDefault="00E7065C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62307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Public Administration and Safety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18,731(12.7%)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52.8%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47.2%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20,583(16.8%)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55.6%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44.4%</w:t>
            </w:r>
          </w:p>
        </w:tc>
      </w:tr>
      <w:tr w:rsidR="00E7065C" w:rsidRPr="008B58A5" w:rsidTr="001366E5">
        <w:tc>
          <w:tcPr>
            <w:tcW w:w="2269" w:type="dxa"/>
            <w:shd w:val="clear" w:color="auto" w:fill="8DB3E2" w:themeFill="text2" w:themeFillTint="66"/>
            <w:vAlign w:val="bottom"/>
          </w:tcPr>
          <w:p w:rsidR="00E7065C" w:rsidRPr="00623074" w:rsidRDefault="00E7065C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62307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Education and Training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13,180(8.9%)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26.7%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73.3%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10,162(8.3%)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26.3%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73.7%</w:t>
            </w:r>
          </w:p>
        </w:tc>
      </w:tr>
      <w:tr w:rsidR="00E7065C" w:rsidRPr="008B58A5" w:rsidTr="001366E5">
        <w:tc>
          <w:tcPr>
            <w:tcW w:w="2269" w:type="dxa"/>
            <w:shd w:val="clear" w:color="auto" w:fill="8DB3E2" w:themeFill="text2" w:themeFillTint="66"/>
            <w:vAlign w:val="bottom"/>
          </w:tcPr>
          <w:p w:rsidR="00E7065C" w:rsidRPr="00623074" w:rsidRDefault="00E7065C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62307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Retail Trade 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12,091(8.2%)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39.2%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60.8%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9,230(7.5%)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38.5%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61.5%</w:t>
            </w:r>
          </w:p>
        </w:tc>
      </w:tr>
      <w:tr w:rsidR="00E7065C" w:rsidRPr="008B58A5" w:rsidTr="001366E5">
        <w:tc>
          <w:tcPr>
            <w:tcW w:w="2269" w:type="dxa"/>
            <w:shd w:val="clear" w:color="auto" w:fill="8DB3E2" w:themeFill="text2" w:themeFillTint="66"/>
            <w:vAlign w:val="bottom"/>
          </w:tcPr>
          <w:p w:rsidR="00E7065C" w:rsidRPr="00623074" w:rsidRDefault="00E7065C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62307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Construction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11,753(8.0%)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90.5%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9.5%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8,390(6.8%)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91.0%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9.0%</w:t>
            </w:r>
          </w:p>
        </w:tc>
      </w:tr>
      <w:tr w:rsidR="00E7065C" w:rsidRPr="008B58A5" w:rsidTr="001366E5">
        <w:tc>
          <w:tcPr>
            <w:tcW w:w="2269" w:type="dxa"/>
            <w:shd w:val="clear" w:color="auto" w:fill="8DB3E2" w:themeFill="text2" w:themeFillTint="66"/>
            <w:vAlign w:val="bottom"/>
          </w:tcPr>
          <w:p w:rsidR="00E7065C" w:rsidRPr="00623074" w:rsidRDefault="00E7065C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62307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147,708(100.0%)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52.2%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47.8%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122,752(100.0%)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53.4%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E7065C" w:rsidRPr="00E7065C" w:rsidRDefault="00E7065C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5C">
              <w:rPr>
                <w:rFonts w:ascii="Arial" w:hAnsi="Arial" w:cs="Arial"/>
                <w:color w:val="000000"/>
                <w:sz w:val="18"/>
                <w:szCs w:val="18"/>
              </w:rPr>
              <w:t>46.6%</w:t>
            </w:r>
          </w:p>
        </w:tc>
      </w:tr>
    </w:tbl>
    <w:p w:rsidR="002A47EB" w:rsidRDefault="002A47EB" w:rsidP="00726F2A">
      <w:pPr>
        <w:rPr>
          <w:rFonts w:ascii="Arial" w:hAnsi="Arial" w:cs="Arial"/>
          <w:b/>
        </w:rPr>
      </w:pPr>
    </w:p>
    <w:p w:rsidR="006066A8" w:rsidRDefault="006066A8" w:rsidP="006066A8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the largest proportion of employed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Aboriginal and Torres Strait Islander 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>persons aged 15 years and over reported working in the Health Care and Social Assistance Industry (1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4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.6%). </w:t>
      </w:r>
    </w:p>
    <w:p w:rsidR="006066A8" w:rsidRPr="00BB4CAD" w:rsidRDefault="006066A8" w:rsidP="006066A8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In 2006,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Public Administration and Safety 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>was the most reported response (1</w:t>
      </w:r>
      <w:r>
        <w:rPr>
          <w:rFonts w:ascii="Arial" w:hAnsi="Arial" w:cs="Arial"/>
          <w:b/>
          <w:bCs/>
          <w:color w:val="4181C0"/>
          <w:sz w:val="18"/>
          <w:szCs w:val="18"/>
        </w:rPr>
        <w:t>6.8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>%)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>for employed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Aboriginal and Torres Strait Islander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persons aged 15 years and over. The proportion of those who reported being </w:t>
      </w:r>
      <w:r w:rsidR="00772E8B">
        <w:rPr>
          <w:rFonts w:ascii="Arial" w:hAnsi="Arial" w:cs="Arial"/>
          <w:b/>
          <w:bCs/>
          <w:color w:val="4181C0"/>
          <w:sz w:val="18"/>
          <w:szCs w:val="18"/>
        </w:rPr>
        <w:t>employed in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this industry declined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12.7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>% in 2011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. </w:t>
      </w:r>
      <w:r w:rsidR="00772E8B">
        <w:rPr>
          <w:rFonts w:ascii="Arial" w:hAnsi="Arial" w:cs="Arial"/>
          <w:b/>
          <w:bCs/>
          <w:color w:val="4181C0"/>
          <w:sz w:val="18"/>
          <w:szCs w:val="18"/>
        </w:rPr>
        <w:t>There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has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also 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been a </w:t>
      </w:r>
      <w:r>
        <w:rPr>
          <w:rFonts w:ascii="Arial" w:hAnsi="Arial" w:cs="Arial"/>
          <w:b/>
          <w:bCs/>
          <w:color w:val="4181C0"/>
          <w:sz w:val="18"/>
          <w:szCs w:val="18"/>
        </w:rPr>
        <w:t>decline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in the number of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Aboriginal and Torres Strait Islander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persons employed in this industry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(from 20,583 in 2006 to 18,731 in 2011)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6066A8" w:rsidRDefault="006066A8" w:rsidP="006066A8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 w:rsidRPr="003E44BC">
        <w:rPr>
          <w:rFonts w:ascii="Arial" w:hAnsi="Arial" w:cs="Arial"/>
          <w:b/>
          <w:bCs/>
          <w:color w:val="4181C0"/>
          <w:sz w:val="18"/>
          <w:szCs w:val="18"/>
        </w:rPr>
        <w:t xml:space="preserve">In 2011, of </w:t>
      </w:r>
      <w:r w:rsidRPr="003E44BC">
        <w:rPr>
          <w:rFonts w:ascii="Arial" w:hAnsi="Arial" w:cs="Arial"/>
          <w:b/>
          <w:color w:val="4F81BD" w:themeColor="accent1"/>
          <w:sz w:val="18"/>
          <w:szCs w:val="18"/>
        </w:rPr>
        <w:t>Aboriginal and Torres Strait Islander persons</w:t>
      </w:r>
      <w:r w:rsidRPr="003E44BC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772E8B">
        <w:rPr>
          <w:rFonts w:ascii="Arial" w:hAnsi="Arial" w:cs="Arial"/>
          <w:b/>
          <w:bCs/>
          <w:color w:val="4181C0"/>
          <w:sz w:val="18"/>
          <w:szCs w:val="18"/>
        </w:rPr>
        <w:t xml:space="preserve">aged 15 years and over </w:t>
      </w:r>
      <w:r w:rsidRPr="003E44BC">
        <w:rPr>
          <w:rFonts w:ascii="Arial" w:hAnsi="Arial" w:cs="Arial"/>
          <w:b/>
          <w:bCs/>
          <w:color w:val="4181C0"/>
          <w:sz w:val="18"/>
          <w:szCs w:val="18"/>
        </w:rPr>
        <w:t>who reported working in the Construction industry, 90.5% were males.</w:t>
      </w:r>
    </w:p>
    <w:p w:rsidR="00623074" w:rsidRPr="006066A8" w:rsidRDefault="006066A8" w:rsidP="00623074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000000" w:themeColor="text1"/>
        </w:rPr>
      </w:pPr>
      <w:r w:rsidRPr="006066A8">
        <w:rPr>
          <w:rFonts w:ascii="Arial" w:hAnsi="Arial" w:cs="Arial"/>
          <w:b/>
          <w:bCs/>
          <w:color w:val="4181C0"/>
          <w:sz w:val="18"/>
          <w:szCs w:val="18"/>
        </w:rPr>
        <w:t>Of Aboriginal and Torres Strait Islander persons employed in the industr</w:t>
      </w:r>
      <w:r w:rsidR="00772E8B">
        <w:rPr>
          <w:rFonts w:ascii="Arial" w:hAnsi="Arial" w:cs="Arial"/>
          <w:b/>
          <w:bCs/>
          <w:color w:val="4181C0"/>
          <w:sz w:val="18"/>
          <w:szCs w:val="18"/>
        </w:rPr>
        <w:t>ies</w:t>
      </w:r>
      <w:r w:rsidRPr="006066A8">
        <w:rPr>
          <w:rFonts w:ascii="Arial" w:hAnsi="Arial" w:cs="Arial"/>
          <w:b/>
          <w:bCs/>
          <w:color w:val="4181C0"/>
          <w:sz w:val="18"/>
          <w:szCs w:val="18"/>
        </w:rPr>
        <w:t xml:space="preserve"> of Health Care and Social Assistance, Education and Training</w:t>
      </w:r>
      <w:r w:rsidR="00772E8B"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6066A8">
        <w:rPr>
          <w:rFonts w:ascii="Arial" w:hAnsi="Arial" w:cs="Arial"/>
          <w:b/>
          <w:bCs/>
          <w:color w:val="4181C0"/>
          <w:sz w:val="18"/>
          <w:szCs w:val="18"/>
        </w:rPr>
        <w:t xml:space="preserve"> and Retail Trade, a higher proportion were females (75.9%, 73.3% and 60.8% respectively).</w:t>
      </w:r>
    </w:p>
    <w:p w:rsidR="006B4BFF" w:rsidRDefault="006B4BFF" w:rsidP="006B4BFF">
      <w:pPr>
        <w:rPr>
          <w:rFonts w:ascii="Arial" w:hAnsi="Arial" w:cs="Arial"/>
          <w:b/>
          <w:color w:val="000000" w:themeColor="text1"/>
        </w:rPr>
      </w:pPr>
    </w:p>
    <w:p w:rsidR="00E7065C" w:rsidRDefault="00E7065C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br w:type="page"/>
      </w:r>
    </w:p>
    <w:p w:rsidR="00623074" w:rsidRDefault="00623074" w:rsidP="0062307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23074" w:rsidRDefault="00623074" w:rsidP="0062307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23074" w:rsidRDefault="00623074" w:rsidP="0062307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23074" w:rsidRDefault="00623074" w:rsidP="0062307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23074" w:rsidRDefault="00623074" w:rsidP="0062307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23074" w:rsidRPr="00E7065C" w:rsidRDefault="00623074" w:rsidP="0062307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7065C">
        <w:rPr>
          <w:rFonts w:ascii="Arial" w:hAnsi="Arial" w:cs="Arial"/>
          <w:b/>
          <w:sz w:val="32"/>
          <w:szCs w:val="32"/>
        </w:rPr>
        <w:t>Aboriginal and Torres Strait Islander peoples</w:t>
      </w:r>
    </w:p>
    <w:p w:rsidR="00623074" w:rsidRPr="00E7065C" w:rsidRDefault="00623074" w:rsidP="0062307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7065C">
        <w:rPr>
          <w:rFonts w:ascii="Arial" w:hAnsi="Arial" w:cs="Arial"/>
          <w:b/>
          <w:sz w:val="32"/>
          <w:szCs w:val="32"/>
        </w:rPr>
        <w:t>Australia</w:t>
      </w:r>
    </w:p>
    <w:p w:rsidR="00623074" w:rsidRPr="00BF1EC3" w:rsidRDefault="00623074" w:rsidP="0062307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33455" w:rsidRPr="00433831" w:rsidRDefault="00936274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922AF1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233455" w:rsidRPr="00433831">
        <w:rPr>
          <w:rFonts w:ascii="Arial" w:hAnsi="Arial" w:cs="Arial"/>
          <w:b/>
          <w:color w:val="000000" w:themeColor="text1"/>
          <w:sz w:val="28"/>
          <w:szCs w:val="28"/>
        </w:rPr>
        <w:t>Occupations</w:t>
      </w:r>
      <w:r w:rsidR="00B5694C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(employed persons aged </w:t>
      </w:r>
      <w:r w:rsidR="00922AF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br/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15 years and over)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851"/>
        <w:gridCol w:w="1134"/>
        <w:gridCol w:w="1842"/>
        <w:gridCol w:w="993"/>
        <w:gridCol w:w="1275"/>
      </w:tblGrid>
      <w:tr w:rsidR="00276567" w:rsidRPr="008B58A5" w:rsidTr="00740DF9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3"/>
            <w:shd w:val="clear" w:color="auto" w:fill="548DD4" w:themeFill="text2" w:themeFillTint="99"/>
          </w:tcPr>
          <w:p w:rsidR="00276567" w:rsidRPr="002E42CC" w:rsidRDefault="00276567" w:rsidP="002765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0" w:type="dxa"/>
            <w:gridSpan w:val="3"/>
            <w:shd w:val="clear" w:color="auto" w:fill="548DD4" w:themeFill="text2" w:themeFillTint="99"/>
          </w:tcPr>
          <w:p w:rsidR="00276567" w:rsidRDefault="00276567" w:rsidP="002765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8B58A5" w:rsidTr="00740DF9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E42CC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8DB3E2" w:themeFill="text2" w:themeFillTint="66"/>
          </w:tcPr>
          <w:p w:rsidR="00276567" w:rsidRPr="002E42CC" w:rsidRDefault="00276567" w:rsidP="00922AF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276567" w:rsidRPr="002E42CC" w:rsidRDefault="00276567" w:rsidP="00922AF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276567" w:rsidRPr="002E42CC" w:rsidRDefault="00276567" w:rsidP="00922AF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:rsidR="00276567" w:rsidRPr="002E42CC" w:rsidRDefault="00276567" w:rsidP="00922AF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:rsidR="00276567" w:rsidRPr="002E42CC" w:rsidRDefault="00276567" w:rsidP="00922AF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:rsidR="00276567" w:rsidRPr="002E42CC" w:rsidRDefault="00276567" w:rsidP="00922AF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623074" w:rsidRPr="00726F2A" w:rsidTr="001366E5">
        <w:tc>
          <w:tcPr>
            <w:tcW w:w="2411" w:type="dxa"/>
            <w:shd w:val="clear" w:color="auto" w:fill="8DB3E2" w:themeFill="text2" w:themeFillTint="66"/>
            <w:vAlign w:val="bottom"/>
          </w:tcPr>
          <w:p w:rsidR="00623074" w:rsidRPr="00623074" w:rsidRDefault="00623074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62307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Labourers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25,935(17.6%)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68.9%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31.1%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29,130(23.7%)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68.1%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31.9%</w:t>
            </w:r>
          </w:p>
        </w:tc>
      </w:tr>
      <w:tr w:rsidR="00623074" w:rsidRPr="00726F2A" w:rsidTr="001366E5">
        <w:tc>
          <w:tcPr>
            <w:tcW w:w="2411" w:type="dxa"/>
            <w:shd w:val="clear" w:color="auto" w:fill="8DB3E2" w:themeFill="text2" w:themeFillTint="66"/>
            <w:vAlign w:val="bottom"/>
          </w:tcPr>
          <w:p w:rsidR="00623074" w:rsidRPr="00623074" w:rsidRDefault="00623074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62307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Community and Personal Service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24,488(16.6%)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30.3%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69.7%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18,706(15.2%)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30.6%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69.4%</w:t>
            </w:r>
          </w:p>
        </w:tc>
      </w:tr>
      <w:tr w:rsidR="00623074" w:rsidRPr="00726F2A" w:rsidTr="001366E5">
        <w:tc>
          <w:tcPr>
            <w:tcW w:w="2411" w:type="dxa"/>
            <w:shd w:val="clear" w:color="auto" w:fill="8DB3E2" w:themeFill="text2" w:themeFillTint="66"/>
            <w:vAlign w:val="bottom"/>
          </w:tcPr>
          <w:p w:rsidR="00623074" w:rsidRPr="00623074" w:rsidRDefault="00623074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62307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19,360(13.1%)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38.7%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61.3%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13,850(11.3%)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38.2%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61.8%</w:t>
            </w:r>
          </w:p>
        </w:tc>
      </w:tr>
      <w:tr w:rsidR="00623074" w:rsidRPr="00726F2A" w:rsidTr="001366E5">
        <w:tc>
          <w:tcPr>
            <w:tcW w:w="2411" w:type="dxa"/>
            <w:shd w:val="clear" w:color="auto" w:fill="8DB3E2" w:themeFill="text2" w:themeFillTint="66"/>
            <w:vAlign w:val="bottom"/>
          </w:tcPr>
          <w:p w:rsidR="00623074" w:rsidRPr="00623074" w:rsidRDefault="00623074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62307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Clerical and Administrative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19,216(13.0%)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21.3%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78.7%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15,245(12.4%)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21.7%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78.3%</w:t>
            </w:r>
          </w:p>
        </w:tc>
      </w:tr>
      <w:tr w:rsidR="00623074" w:rsidRPr="00726F2A" w:rsidTr="001366E5">
        <w:tc>
          <w:tcPr>
            <w:tcW w:w="2411" w:type="dxa"/>
            <w:shd w:val="clear" w:color="auto" w:fill="8DB3E2" w:themeFill="text2" w:themeFillTint="66"/>
            <w:vAlign w:val="bottom"/>
          </w:tcPr>
          <w:p w:rsidR="00623074" w:rsidRPr="00623074" w:rsidRDefault="00623074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62307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Technicians and Trades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19,010(12.9%)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85.2%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14,726(12.0%)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84.8%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15.2%</w:t>
            </w:r>
          </w:p>
        </w:tc>
      </w:tr>
      <w:tr w:rsidR="00623074" w:rsidRPr="00726F2A" w:rsidTr="001366E5">
        <w:tc>
          <w:tcPr>
            <w:tcW w:w="2411" w:type="dxa"/>
            <w:shd w:val="clear" w:color="auto" w:fill="8DB3E2" w:themeFill="text2" w:themeFillTint="66"/>
            <w:vAlign w:val="bottom"/>
          </w:tcPr>
          <w:p w:rsidR="00623074" w:rsidRPr="00623074" w:rsidRDefault="00623074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62307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147,708(100.0%)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52.2%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47.8%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122,752(100.0%)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53.4%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46.6%</w:t>
            </w:r>
          </w:p>
        </w:tc>
      </w:tr>
    </w:tbl>
    <w:p w:rsidR="00233455" w:rsidRDefault="00233455" w:rsidP="006B4BF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72E8B" w:rsidRPr="0054791F" w:rsidRDefault="00772E8B" w:rsidP="00772E8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2011, 17.6% of employed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Aboriginal and Torres Strait Islander </w:t>
      </w:r>
      <w:r>
        <w:rPr>
          <w:rFonts w:ascii="Arial" w:hAnsi="Arial" w:cs="Arial"/>
          <w:b/>
          <w:bCs/>
          <w:color w:val="4181C0"/>
          <w:sz w:val="18"/>
          <w:szCs w:val="18"/>
        </w:rPr>
        <w:t>persons, aged 15 years and over reported working as Labourers. Of those who reported working as Labourers, 68.9% were males.</w:t>
      </w:r>
    </w:p>
    <w:p w:rsidR="00772E8B" w:rsidRPr="00193140" w:rsidRDefault="00772E8B" w:rsidP="00772E8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proportion of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Aboriginal and Torres Strait Islander persons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working as Labourers declined by 6.1 percentage point to 17.6% in 2011 from 23.7% in 2006.</w:t>
      </w:r>
    </w:p>
    <w:p w:rsidR="00772E8B" w:rsidRPr="00193140" w:rsidRDefault="00772E8B" w:rsidP="00772E8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/>
          <w:lang w:eastAsia="en-AU"/>
        </w:rPr>
      </w:pPr>
      <w:r w:rsidRPr="00193140">
        <w:rPr>
          <w:rFonts w:ascii="Arial" w:hAnsi="Arial" w:cs="Arial"/>
          <w:b/>
          <w:color w:val="4F81BD" w:themeColor="accent1"/>
          <w:sz w:val="18"/>
          <w:szCs w:val="18"/>
        </w:rPr>
        <w:t xml:space="preserve">The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proportion o</w:t>
      </w:r>
      <w:r w:rsidRPr="00193140">
        <w:rPr>
          <w:rFonts w:ascii="Arial" w:hAnsi="Arial" w:cs="Arial"/>
          <w:b/>
          <w:color w:val="4F81BD" w:themeColor="accent1"/>
          <w:sz w:val="18"/>
          <w:szCs w:val="18"/>
        </w:rPr>
        <w:t>f those Aboriginal and Torres Strait Islander Persons who reported working as Professionals has in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creased by 1.8 percentage point</w:t>
      </w:r>
      <w:r w:rsidRPr="00193140">
        <w:rPr>
          <w:rFonts w:ascii="Arial" w:hAnsi="Arial" w:cs="Arial"/>
          <w:b/>
          <w:color w:val="4F81BD" w:themeColor="accent1"/>
          <w:sz w:val="18"/>
          <w:szCs w:val="18"/>
        </w:rPr>
        <w:t xml:space="preserve"> from 11.3% in 2006 to 13.1% in 2011.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The number of Aboriginal and Torres Strait Islander persons who reported working as Professionals has also increased from 13,850 in 2006 to 19,360 in 2011.</w:t>
      </w:r>
    </w:p>
    <w:p w:rsidR="00772E8B" w:rsidRPr="00834CE7" w:rsidRDefault="00772E8B" w:rsidP="00772E8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Aboriginal and Torres Strait Islander persons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who reported working as Technicians and Trades Workers (12.9%), a higher proportion were males (85.2%). This compared to 13.0% of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Aboriginal and Torres Strait Islander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persons reporting as Clerical and Administrative workers of </w:t>
      </w:r>
      <w:r w:rsidR="00EC7157">
        <w:rPr>
          <w:rFonts w:ascii="Arial" w:hAnsi="Arial" w:cs="Arial"/>
          <w:b/>
          <w:bCs/>
          <w:color w:val="4181C0"/>
          <w:sz w:val="18"/>
          <w:szCs w:val="18"/>
        </w:rPr>
        <w:t>whom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78.7% were females.</w:t>
      </w:r>
    </w:p>
    <w:p w:rsidR="00CE1624" w:rsidRPr="00772E8B" w:rsidRDefault="00772E8B" w:rsidP="00CE1624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 w:rsidRPr="00772E8B">
        <w:rPr>
          <w:rFonts w:ascii="Arial" w:hAnsi="Arial" w:cs="Arial"/>
          <w:b/>
          <w:bCs/>
          <w:color w:val="4181C0"/>
          <w:sz w:val="18"/>
          <w:szCs w:val="18"/>
        </w:rPr>
        <w:t xml:space="preserve">Of Aboriginal and Torres Strait Islander persons </w:t>
      </w:r>
      <w:r w:rsidRPr="00772E8B">
        <w:rPr>
          <w:rFonts w:ascii="Arial" w:hAnsi="Arial" w:cs="Arial"/>
          <w:b/>
          <w:color w:val="4F81BD" w:themeColor="accent1"/>
          <w:sz w:val="18"/>
          <w:szCs w:val="18"/>
        </w:rPr>
        <w:t>working as Community and Personal Service Workers</w:t>
      </w:r>
      <w:r w:rsidR="00EC7157">
        <w:rPr>
          <w:rFonts w:ascii="Arial" w:hAnsi="Arial" w:cs="Arial"/>
          <w:b/>
          <w:color w:val="4F81BD" w:themeColor="accent1"/>
          <w:sz w:val="18"/>
          <w:szCs w:val="18"/>
        </w:rPr>
        <w:t>,</w:t>
      </w:r>
      <w:r w:rsidRPr="00772E8B">
        <w:rPr>
          <w:rFonts w:ascii="Arial" w:hAnsi="Arial" w:cs="Arial"/>
          <w:b/>
          <w:color w:val="4F81BD" w:themeColor="accent1"/>
          <w:sz w:val="18"/>
          <w:szCs w:val="18"/>
        </w:rPr>
        <w:t xml:space="preserve"> and Professionals, </w:t>
      </w:r>
      <w:proofErr w:type="gramStart"/>
      <w:r w:rsidRPr="00772E8B">
        <w:rPr>
          <w:rFonts w:ascii="Arial" w:hAnsi="Arial" w:cs="Arial"/>
          <w:b/>
          <w:color w:val="4F81BD" w:themeColor="accent1"/>
          <w:sz w:val="18"/>
          <w:szCs w:val="18"/>
        </w:rPr>
        <w:t>a higher proportion were</w:t>
      </w:r>
      <w:proofErr w:type="gramEnd"/>
      <w:r w:rsidRPr="00772E8B">
        <w:rPr>
          <w:rFonts w:ascii="Arial" w:hAnsi="Arial" w:cs="Arial"/>
          <w:b/>
          <w:bCs/>
          <w:color w:val="4181C0"/>
          <w:sz w:val="18"/>
          <w:szCs w:val="18"/>
        </w:rPr>
        <w:t xml:space="preserve"> females </w:t>
      </w:r>
      <w:r w:rsidRPr="00772E8B">
        <w:rPr>
          <w:rFonts w:ascii="Arial" w:hAnsi="Arial" w:cs="Arial"/>
          <w:b/>
          <w:color w:val="4F81BD" w:themeColor="accent1"/>
          <w:sz w:val="18"/>
          <w:szCs w:val="18"/>
        </w:rPr>
        <w:t>(69.7% and 61.3% respectively).</w:t>
      </w:r>
    </w:p>
    <w:p w:rsidR="00623074" w:rsidRDefault="006230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623074" w:rsidRDefault="00623074" w:rsidP="0062307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23074" w:rsidRDefault="00623074" w:rsidP="0062307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23074" w:rsidRDefault="00623074" w:rsidP="0062307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23074" w:rsidRDefault="00623074" w:rsidP="0062307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23074" w:rsidRDefault="00623074" w:rsidP="0062307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23074" w:rsidRPr="00E7065C" w:rsidRDefault="00623074" w:rsidP="0062307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7065C">
        <w:rPr>
          <w:rFonts w:ascii="Arial" w:hAnsi="Arial" w:cs="Arial"/>
          <w:b/>
          <w:sz w:val="32"/>
          <w:szCs w:val="32"/>
        </w:rPr>
        <w:t>Aboriginal and Torres Strait Islander peoples</w:t>
      </w:r>
    </w:p>
    <w:p w:rsidR="00623074" w:rsidRPr="00E7065C" w:rsidRDefault="00623074" w:rsidP="0062307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7065C">
        <w:rPr>
          <w:rFonts w:ascii="Arial" w:hAnsi="Arial" w:cs="Arial"/>
          <w:b/>
          <w:sz w:val="32"/>
          <w:szCs w:val="32"/>
        </w:rPr>
        <w:t>Australia</w:t>
      </w:r>
    </w:p>
    <w:p w:rsidR="00623074" w:rsidRPr="00BF1EC3" w:rsidRDefault="00623074" w:rsidP="0062307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A47EB" w:rsidRPr="00433831" w:rsidRDefault="002A47EB" w:rsidP="002A47EB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Highest Level of Education (all persons aged 15 years and over)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879"/>
        <w:gridCol w:w="1949"/>
        <w:gridCol w:w="992"/>
        <w:gridCol w:w="1126"/>
        <w:gridCol w:w="1848"/>
        <w:gridCol w:w="1327"/>
        <w:gridCol w:w="1369"/>
      </w:tblGrid>
      <w:tr w:rsidR="002A47EB" w:rsidTr="00E640DC">
        <w:tc>
          <w:tcPr>
            <w:tcW w:w="187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2A47EB" w:rsidRPr="002E42CC" w:rsidRDefault="002A47EB" w:rsidP="002A47EB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067" w:type="dxa"/>
            <w:gridSpan w:val="3"/>
            <w:shd w:val="clear" w:color="auto" w:fill="548DD4" w:themeFill="text2" w:themeFillTint="99"/>
          </w:tcPr>
          <w:p w:rsidR="002A47EB" w:rsidRPr="000A21E0" w:rsidRDefault="002A47EB" w:rsidP="002A47EB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544" w:type="dxa"/>
            <w:gridSpan w:val="3"/>
            <w:shd w:val="clear" w:color="auto" w:fill="548DD4" w:themeFill="text2" w:themeFillTint="99"/>
          </w:tcPr>
          <w:p w:rsidR="002A47EB" w:rsidRPr="000A21E0" w:rsidRDefault="002A47EB" w:rsidP="002A47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A47EB" w:rsidTr="00E640DC">
        <w:tc>
          <w:tcPr>
            <w:tcW w:w="1879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2A47EB" w:rsidRPr="002E42CC" w:rsidRDefault="002A47EB" w:rsidP="002A47EB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49" w:type="dxa"/>
            <w:shd w:val="clear" w:color="auto" w:fill="8DB3E2" w:themeFill="text2" w:themeFillTint="66"/>
          </w:tcPr>
          <w:p w:rsidR="002A47EB" w:rsidRPr="002E42CC" w:rsidRDefault="002A47EB" w:rsidP="00922AF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2A47EB" w:rsidRPr="002E42CC" w:rsidRDefault="002A47EB" w:rsidP="00922AF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</w:t>
            </w:r>
          </w:p>
        </w:tc>
        <w:tc>
          <w:tcPr>
            <w:tcW w:w="1126" w:type="dxa"/>
            <w:shd w:val="clear" w:color="auto" w:fill="8DB3E2" w:themeFill="text2" w:themeFillTint="66"/>
          </w:tcPr>
          <w:p w:rsidR="002A47EB" w:rsidRPr="002E42CC" w:rsidRDefault="002A47EB" w:rsidP="00922AF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</w:t>
            </w:r>
            <w:r w:rsidRPr="002E42CC">
              <w:rPr>
                <w:rFonts w:ascii="Arial" w:hAnsi="Arial" w:cs="Arial"/>
                <w:b/>
              </w:rPr>
              <w:t>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8" w:type="dxa"/>
            <w:shd w:val="clear" w:color="auto" w:fill="8DB3E2" w:themeFill="text2" w:themeFillTint="66"/>
          </w:tcPr>
          <w:p w:rsidR="002A47EB" w:rsidRPr="002E42CC" w:rsidRDefault="002A47EB" w:rsidP="00922AF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27" w:type="dxa"/>
            <w:shd w:val="clear" w:color="auto" w:fill="8DB3E2" w:themeFill="text2" w:themeFillTint="66"/>
          </w:tcPr>
          <w:p w:rsidR="002A47EB" w:rsidRPr="002E42CC" w:rsidRDefault="002A47EB" w:rsidP="00922AF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</w:t>
            </w:r>
          </w:p>
        </w:tc>
        <w:tc>
          <w:tcPr>
            <w:tcW w:w="1369" w:type="dxa"/>
            <w:shd w:val="clear" w:color="auto" w:fill="8DB3E2" w:themeFill="text2" w:themeFillTint="66"/>
          </w:tcPr>
          <w:p w:rsidR="002A47EB" w:rsidRPr="002E42CC" w:rsidRDefault="002A47EB" w:rsidP="00922AF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</w:t>
            </w:r>
            <w:r w:rsidRPr="002E42CC">
              <w:rPr>
                <w:rFonts w:ascii="Arial" w:hAnsi="Arial" w:cs="Arial"/>
                <w:b/>
              </w:rPr>
              <w:t>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623074" w:rsidTr="001366E5">
        <w:tc>
          <w:tcPr>
            <w:tcW w:w="1879" w:type="dxa"/>
            <w:shd w:val="clear" w:color="auto" w:fill="8DB3E2" w:themeFill="text2" w:themeFillTint="66"/>
            <w:vAlign w:val="bottom"/>
          </w:tcPr>
          <w:p w:rsidR="00623074" w:rsidRPr="00726F2A" w:rsidRDefault="00623074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2,029(0.6%)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42.7%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57.3%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1,197(0.4%)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44.7%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55.3%</w:t>
            </w:r>
          </w:p>
        </w:tc>
      </w:tr>
      <w:tr w:rsidR="00623074" w:rsidTr="001366E5">
        <w:tc>
          <w:tcPr>
            <w:tcW w:w="1879" w:type="dxa"/>
            <w:shd w:val="clear" w:color="auto" w:fill="8DB3E2" w:themeFill="text2" w:themeFillTint="66"/>
            <w:vAlign w:val="bottom"/>
          </w:tcPr>
          <w:p w:rsidR="00623074" w:rsidRPr="00726F2A" w:rsidRDefault="00623074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Graduate Diploma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and Graduate</w:t>
            </w: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Certificate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1,797(0.5%)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33.8%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66.2%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1,147(0.4%)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32.5%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67.5%</w:t>
            </w:r>
          </w:p>
        </w:tc>
      </w:tr>
      <w:tr w:rsidR="00623074" w:rsidTr="001366E5">
        <w:tc>
          <w:tcPr>
            <w:tcW w:w="1879" w:type="dxa"/>
            <w:shd w:val="clear" w:color="auto" w:fill="8DB3E2" w:themeFill="text2" w:themeFillTint="66"/>
            <w:vAlign w:val="bottom"/>
          </w:tcPr>
          <w:p w:rsidR="00623074" w:rsidRPr="00726F2A" w:rsidRDefault="00623074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12,146(3.5%)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33.0%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67.0%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8,163(2.9%)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34.1%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65.9%</w:t>
            </w:r>
          </w:p>
        </w:tc>
      </w:tr>
      <w:tr w:rsidR="00623074" w:rsidTr="001366E5">
        <w:tc>
          <w:tcPr>
            <w:tcW w:w="1879" w:type="dxa"/>
            <w:shd w:val="clear" w:color="auto" w:fill="8DB3E2" w:themeFill="text2" w:themeFillTint="66"/>
            <w:vAlign w:val="bottom"/>
          </w:tcPr>
          <w:p w:rsidR="00623074" w:rsidRPr="00726F2A" w:rsidRDefault="00623074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13,432(3.8%)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33.9%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66.1%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8,741(3.1%)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34.5%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65.5%</w:t>
            </w:r>
          </w:p>
        </w:tc>
      </w:tr>
      <w:tr w:rsidR="00623074" w:rsidTr="001366E5">
        <w:tc>
          <w:tcPr>
            <w:tcW w:w="1879" w:type="dxa"/>
            <w:shd w:val="clear" w:color="auto" w:fill="8DB3E2" w:themeFill="text2" w:themeFillTint="66"/>
            <w:vAlign w:val="bottom"/>
          </w:tcPr>
          <w:p w:rsidR="00623074" w:rsidRPr="00726F2A" w:rsidRDefault="00623074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46,252(13.2%)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58.0%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42.0%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28,170(9.9%)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61.8%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38.2%</w:t>
            </w:r>
          </w:p>
        </w:tc>
      </w:tr>
      <w:tr w:rsidR="00623074" w:rsidTr="001366E5">
        <w:tc>
          <w:tcPr>
            <w:tcW w:w="1879" w:type="dxa"/>
            <w:shd w:val="clear" w:color="auto" w:fill="8DB3E2" w:themeFill="text2" w:themeFillTint="66"/>
            <w:vAlign w:val="bottom"/>
          </w:tcPr>
          <w:p w:rsidR="00623074" w:rsidRPr="00726F2A" w:rsidRDefault="00623074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12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46,072(13.1%)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45.4%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54.6%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32,211(11.3%)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43.7%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56.3%</w:t>
            </w:r>
          </w:p>
        </w:tc>
      </w:tr>
      <w:tr w:rsidR="00623074" w:rsidTr="001366E5">
        <w:tc>
          <w:tcPr>
            <w:tcW w:w="1879" w:type="dxa"/>
            <w:shd w:val="clear" w:color="auto" w:fill="8DB3E2" w:themeFill="text2" w:themeFillTint="66"/>
            <w:vAlign w:val="bottom"/>
          </w:tcPr>
          <w:p w:rsidR="00623074" w:rsidRPr="00726F2A" w:rsidRDefault="00623074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 or below (includes Certificate I/II/</w:t>
            </w:r>
            <w:proofErr w:type="spellStart"/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171,948(48.9%)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47.2%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52.8%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148,389(52.3%)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46.6%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53.4%</w:t>
            </w:r>
          </w:p>
        </w:tc>
      </w:tr>
      <w:tr w:rsidR="00623074" w:rsidTr="001366E5">
        <w:tc>
          <w:tcPr>
            <w:tcW w:w="1879" w:type="dxa"/>
            <w:shd w:val="clear" w:color="auto" w:fill="8DB3E2" w:themeFill="text2" w:themeFillTint="66"/>
            <w:vAlign w:val="bottom"/>
          </w:tcPr>
          <w:p w:rsidR="00623074" w:rsidRPr="00726F2A" w:rsidRDefault="00623074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351,281(100.0%)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48.3%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51.7%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283,913(100.0%)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48.1%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23074" w:rsidRPr="00623074" w:rsidRDefault="00623074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3074">
              <w:rPr>
                <w:rFonts w:ascii="Arial" w:hAnsi="Arial" w:cs="Arial"/>
                <w:color w:val="000000"/>
                <w:sz w:val="18"/>
                <w:szCs w:val="18"/>
              </w:rPr>
              <w:t>51.9%</w:t>
            </w:r>
          </w:p>
        </w:tc>
      </w:tr>
    </w:tbl>
    <w:p w:rsidR="00726F2A" w:rsidRPr="00922AF1" w:rsidRDefault="00922AF1" w:rsidP="00DD17F0">
      <w:pPr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proofErr w:type="gramStart"/>
      <w:r w:rsidRPr="00922AF1">
        <w:rPr>
          <w:rFonts w:ascii="Arial" w:hAnsi="Arial" w:cs="Arial"/>
          <w:color w:val="000000" w:themeColor="text1"/>
          <w:sz w:val="18"/>
          <w:szCs w:val="18"/>
        </w:rPr>
        <w:t>nfd</w:t>
      </w:r>
      <w:proofErr w:type="spellEnd"/>
      <w:proofErr w:type="gramEnd"/>
      <w:r w:rsidRPr="00922AF1">
        <w:rPr>
          <w:rFonts w:ascii="Arial" w:hAnsi="Arial" w:cs="Arial"/>
          <w:color w:val="000000" w:themeColor="text1"/>
          <w:sz w:val="18"/>
          <w:szCs w:val="18"/>
        </w:rPr>
        <w:t xml:space="preserve"> not further defined</w:t>
      </w:r>
    </w:p>
    <w:p w:rsidR="00DD17F0" w:rsidRPr="008415AC" w:rsidRDefault="00DD17F0" w:rsidP="00DD17F0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2011, there was a significant increase in number of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Aboriginal and Torres Strait Islander persons </w:t>
      </w:r>
      <w:r>
        <w:rPr>
          <w:rFonts w:ascii="Arial" w:hAnsi="Arial" w:cs="Arial"/>
          <w:b/>
          <w:bCs/>
          <w:color w:val="4181C0"/>
          <w:sz w:val="18"/>
          <w:szCs w:val="18"/>
        </w:rPr>
        <w:t>who reported completing a Postgraduate Degree. This increased from 1,197 in 2006 to 2,029 in 2011 (a 69.5% increase).</w:t>
      </w:r>
    </w:p>
    <w:p w:rsidR="00DD17F0" w:rsidRPr="005F7046" w:rsidRDefault="00DD17F0" w:rsidP="00DD17F0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There has also been significant increase in numbers of those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Aboriginal and Torres Strait Islander persons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who reported completing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Graduate Diploma or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Graduate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Certificate 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highest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level of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education</w:t>
      </w:r>
      <w:r>
        <w:rPr>
          <w:rFonts w:ascii="Arial" w:hAnsi="Arial" w:cs="Arial"/>
          <w:b/>
          <w:bCs/>
          <w:color w:val="4181C0"/>
          <w:sz w:val="18"/>
          <w:szCs w:val="18"/>
        </w:rPr>
        <w:t>. This increased from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1,147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in 2006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1,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7</w:t>
      </w:r>
      <w:r>
        <w:rPr>
          <w:rFonts w:ascii="Arial" w:hAnsi="Arial" w:cs="Arial"/>
          <w:b/>
          <w:bCs/>
          <w:color w:val="4181C0"/>
          <w:sz w:val="18"/>
          <w:szCs w:val="18"/>
        </w:rPr>
        <w:t>97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in 2011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(an increase of 56.7%).</w:t>
      </w:r>
    </w:p>
    <w:p w:rsidR="00DD17F0" w:rsidRPr="008415AC" w:rsidRDefault="00DD17F0" w:rsidP="00DD17F0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There was a significant increase in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Aboriginal and Torres Strait Islander persons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who reported completing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Bachelor Degree 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highest level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of education, from 8,163 in 2006 to 12,146 in 2011 (an increase of 48.8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%</w:t>
      </w:r>
      <w:r>
        <w:rPr>
          <w:rFonts w:ascii="Arial" w:hAnsi="Arial" w:cs="Arial"/>
          <w:b/>
          <w:bCs/>
          <w:color w:val="4181C0"/>
          <w:sz w:val="18"/>
          <w:szCs w:val="18"/>
        </w:rPr>
        <w:t>).</w:t>
      </w:r>
    </w:p>
    <w:p w:rsidR="00DD17F0" w:rsidRPr="00834CE7" w:rsidRDefault="00DD17F0" w:rsidP="00DD17F0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 w:rsidRPr="00834CE7">
        <w:rPr>
          <w:rFonts w:ascii="Arial" w:hAnsi="Arial" w:cs="Arial"/>
          <w:b/>
          <w:bCs/>
          <w:color w:val="4181C0"/>
          <w:sz w:val="18"/>
          <w:szCs w:val="18"/>
        </w:rPr>
        <w:t xml:space="preserve">There has been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an </w:t>
      </w:r>
      <w:r w:rsidRPr="00834CE7">
        <w:rPr>
          <w:rFonts w:ascii="Arial" w:hAnsi="Arial" w:cs="Arial"/>
          <w:b/>
          <w:bCs/>
          <w:color w:val="4181C0"/>
          <w:sz w:val="18"/>
          <w:szCs w:val="18"/>
        </w:rPr>
        <w:t>increase in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the </w:t>
      </w:r>
      <w:r w:rsidRPr="00834CE7">
        <w:rPr>
          <w:rFonts w:ascii="Arial" w:hAnsi="Arial" w:cs="Arial"/>
          <w:b/>
          <w:bCs/>
          <w:color w:val="4181C0"/>
          <w:sz w:val="18"/>
          <w:szCs w:val="18"/>
        </w:rPr>
        <w:t xml:space="preserve">number of </w:t>
      </w:r>
      <w:r w:rsidRPr="00834CE7">
        <w:rPr>
          <w:rFonts w:ascii="Arial" w:hAnsi="Arial" w:cs="Arial"/>
          <w:b/>
          <w:color w:val="4F81BD" w:themeColor="accent1"/>
          <w:sz w:val="18"/>
          <w:szCs w:val="18"/>
        </w:rPr>
        <w:t xml:space="preserve">Aboriginal and Torres Strait Islander </w:t>
      </w:r>
      <w:r w:rsidRPr="00834CE7">
        <w:rPr>
          <w:rFonts w:ascii="Arial" w:hAnsi="Arial" w:cs="Arial"/>
          <w:b/>
          <w:bCs/>
          <w:color w:val="4181C0"/>
          <w:sz w:val="18"/>
          <w:szCs w:val="18"/>
        </w:rPr>
        <w:t xml:space="preserve">persons who reported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highest level of education as either </w:t>
      </w:r>
      <w:r w:rsidRPr="00834CE7">
        <w:rPr>
          <w:rFonts w:ascii="Arial" w:hAnsi="Arial" w:cs="Arial"/>
          <w:b/>
          <w:bCs/>
          <w:color w:val="4181C0"/>
          <w:sz w:val="18"/>
          <w:szCs w:val="18"/>
        </w:rPr>
        <w:t xml:space="preserve">Year 12 </w:t>
      </w:r>
      <w:r>
        <w:rPr>
          <w:rFonts w:ascii="Arial" w:hAnsi="Arial" w:cs="Arial"/>
          <w:b/>
          <w:bCs/>
          <w:color w:val="4181C0"/>
          <w:sz w:val="18"/>
          <w:szCs w:val="18"/>
        </w:rPr>
        <w:t>(from 32,211 in 2006 to 46,</w:t>
      </w:r>
      <w:r w:rsidR="005936D4">
        <w:rPr>
          <w:rFonts w:ascii="Arial" w:hAnsi="Arial" w:cs="Arial"/>
          <w:b/>
          <w:bCs/>
          <w:color w:val="4181C0"/>
          <w:sz w:val="18"/>
          <w:szCs w:val="18"/>
        </w:rPr>
        <w:t>072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in 2011)</w:t>
      </w:r>
      <w:r w:rsidRPr="00834CE7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color w:val="4181C0"/>
          <w:sz w:val="18"/>
          <w:szCs w:val="18"/>
        </w:rPr>
        <w:t>or</w:t>
      </w:r>
      <w:r w:rsidRPr="00834CE7">
        <w:rPr>
          <w:rFonts w:ascii="Arial" w:hAnsi="Arial" w:cs="Arial"/>
          <w:b/>
          <w:bCs/>
          <w:color w:val="4181C0"/>
          <w:sz w:val="18"/>
          <w:szCs w:val="18"/>
        </w:rPr>
        <w:t xml:space="preserve"> Year 11 and below, including Certifica</w:t>
      </w:r>
      <w:r>
        <w:rPr>
          <w:rFonts w:ascii="Arial" w:hAnsi="Arial" w:cs="Arial"/>
          <w:b/>
          <w:bCs/>
          <w:color w:val="4181C0"/>
          <w:sz w:val="18"/>
          <w:szCs w:val="18"/>
        </w:rPr>
        <w:t>te level I/II (from 148,389 in 2006 to 171,948 in 2011).</w:t>
      </w:r>
    </w:p>
    <w:p w:rsidR="00CE1624" w:rsidRPr="00DD17F0" w:rsidRDefault="00DD17F0" w:rsidP="00CE1624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 w:rsidRPr="00DD17F0">
        <w:rPr>
          <w:rFonts w:ascii="Arial" w:hAnsi="Arial" w:cs="Arial"/>
          <w:b/>
          <w:bCs/>
          <w:color w:val="4181C0"/>
          <w:sz w:val="18"/>
          <w:szCs w:val="18"/>
        </w:rPr>
        <w:t xml:space="preserve">Of Aboriginal and Torres Strait Islander persons who reported their highest level of education as Graduate Diploma or </w:t>
      </w:r>
      <w:r w:rsidR="00E15909">
        <w:rPr>
          <w:rFonts w:ascii="Arial" w:hAnsi="Arial" w:cs="Arial"/>
          <w:b/>
          <w:bCs/>
          <w:color w:val="4181C0"/>
          <w:sz w:val="18"/>
          <w:szCs w:val="18"/>
        </w:rPr>
        <w:t xml:space="preserve">Graduate </w:t>
      </w:r>
      <w:r w:rsidRPr="00DD17F0">
        <w:rPr>
          <w:rFonts w:ascii="Arial" w:hAnsi="Arial" w:cs="Arial"/>
          <w:b/>
          <w:bCs/>
          <w:color w:val="4181C0"/>
          <w:sz w:val="18"/>
          <w:szCs w:val="18"/>
        </w:rPr>
        <w:t>Certificate, Bachelor Degree</w:t>
      </w:r>
      <w:r w:rsidR="00E15909"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DD17F0">
        <w:rPr>
          <w:rFonts w:ascii="Arial" w:hAnsi="Arial" w:cs="Arial"/>
          <w:b/>
          <w:bCs/>
          <w:color w:val="4181C0"/>
          <w:sz w:val="18"/>
          <w:szCs w:val="18"/>
        </w:rPr>
        <w:t xml:space="preserve"> and Advance Diploma </w:t>
      </w:r>
      <w:r w:rsidR="00E15909">
        <w:rPr>
          <w:rFonts w:ascii="Arial" w:hAnsi="Arial" w:cs="Arial"/>
          <w:b/>
          <w:bCs/>
          <w:color w:val="4181C0"/>
          <w:sz w:val="18"/>
          <w:szCs w:val="18"/>
        </w:rPr>
        <w:t>or</w:t>
      </w:r>
      <w:r w:rsidRPr="00DD17F0">
        <w:rPr>
          <w:rFonts w:ascii="Arial" w:hAnsi="Arial" w:cs="Arial"/>
          <w:b/>
          <w:bCs/>
          <w:color w:val="4181C0"/>
          <w:sz w:val="18"/>
          <w:szCs w:val="18"/>
        </w:rPr>
        <w:t xml:space="preserve"> Diploma, </w:t>
      </w:r>
      <w:proofErr w:type="gramStart"/>
      <w:r w:rsidRPr="00DD17F0">
        <w:rPr>
          <w:rFonts w:ascii="Arial" w:hAnsi="Arial" w:cs="Arial"/>
          <w:b/>
          <w:bCs/>
          <w:color w:val="4181C0"/>
          <w:sz w:val="18"/>
          <w:szCs w:val="18"/>
        </w:rPr>
        <w:t>a higher proportion were</w:t>
      </w:r>
      <w:proofErr w:type="gramEnd"/>
      <w:r w:rsidRPr="00DD17F0">
        <w:rPr>
          <w:rFonts w:ascii="Arial" w:hAnsi="Arial" w:cs="Arial"/>
          <w:b/>
          <w:bCs/>
          <w:color w:val="4181C0"/>
          <w:sz w:val="18"/>
          <w:szCs w:val="18"/>
        </w:rPr>
        <w:t xml:space="preserve"> females </w:t>
      </w:r>
      <w:r w:rsidRPr="00DD17F0">
        <w:rPr>
          <w:rFonts w:ascii="Arial" w:hAnsi="Arial" w:cs="Arial"/>
          <w:b/>
          <w:color w:val="4F81BD" w:themeColor="accent1"/>
          <w:sz w:val="18"/>
          <w:szCs w:val="18"/>
        </w:rPr>
        <w:t>(</w:t>
      </w:r>
      <w:r w:rsidRPr="00DD17F0">
        <w:rPr>
          <w:rFonts w:ascii="Arial" w:hAnsi="Arial" w:cs="Arial"/>
          <w:b/>
          <w:bCs/>
          <w:color w:val="4181C0"/>
          <w:sz w:val="18"/>
          <w:szCs w:val="18"/>
        </w:rPr>
        <w:t xml:space="preserve">66.2%, 67.0%, and 66.1% </w:t>
      </w:r>
      <w:r w:rsidRPr="00DD17F0">
        <w:rPr>
          <w:rFonts w:ascii="Arial" w:hAnsi="Arial" w:cs="Arial"/>
          <w:b/>
          <w:color w:val="4F81BD" w:themeColor="accent1"/>
          <w:sz w:val="18"/>
          <w:szCs w:val="18"/>
        </w:rPr>
        <w:t>respectively).</w:t>
      </w:r>
    </w:p>
    <w:p w:rsidR="00CE1624" w:rsidRDefault="00CE1624" w:rsidP="00E640DC">
      <w:pPr>
        <w:rPr>
          <w:rFonts w:ascii="Arial" w:hAnsi="Arial" w:cs="Arial"/>
          <w:b/>
          <w:color w:val="000000" w:themeColor="text1"/>
        </w:rPr>
      </w:pPr>
    </w:p>
    <w:p w:rsidR="00CE1624" w:rsidRDefault="00CE1624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3E3C5E" w:rsidRDefault="003E3C5E" w:rsidP="003E3C5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3E3C5E" w:rsidRDefault="003E3C5E" w:rsidP="003E3C5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3E3C5E" w:rsidRDefault="003E3C5E" w:rsidP="003E3C5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3E3C5E" w:rsidRDefault="003E3C5E" w:rsidP="003E3C5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3E3C5E" w:rsidRDefault="003E3C5E" w:rsidP="003E3C5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3E3C5E" w:rsidRPr="00E7065C" w:rsidRDefault="003E3C5E" w:rsidP="003E3C5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7065C">
        <w:rPr>
          <w:rFonts w:ascii="Arial" w:hAnsi="Arial" w:cs="Arial"/>
          <w:b/>
          <w:sz w:val="32"/>
          <w:szCs w:val="32"/>
        </w:rPr>
        <w:t>Aboriginal and Torres Strait Islander peoples</w:t>
      </w:r>
    </w:p>
    <w:p w:rsidR="003E3C5E" w:rsidRPr="00E7065C" w:rsidRDefault="003E3C5E" w:rsidP="003E3C5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7065C">
        <w:rPr>
          <w:rFonts w:ascii="Arial" w:hAnsi="Arial" w:cs="Arial"/>
          <w:b/>
          <w:sz w:val="32"/>
          <w:szCs w:val="32"/>
        </w:rPr>
        <w:t>Australia</w:t>
      </w:r>
    </w:p>
    <w:p w:rsidR="003E3C5E" w:rsidRPr="00BF1EC3" w:rsidRDefault="003E3C5E" w:rsidP="003E3C5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7431A" w:rsidRPr="00433831" w:rsidRDefault="00577B41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922AF1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Fields of Study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</w:t>
      </w:r>
      <w:r w:rsidR="00DE3C33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all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persons aged 15 years and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over who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stated a completed qualification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45"/>
        <w:gridCol w:w="1181"/>
        <w:gridCol w:w="1843"/>
        <w:gridCol w:w="993"/>
        <w:gridCol w:w="1275"/>
      </w:tblGrid>
      <w:tr w:rsidR="0012464C" w:rsidRPr="008B58A5" w:rsidTr="00E640DC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12464C" w:rsidRDefault="0012464C" w:rsidP="009A0023">
            <w:pPr>
              <w:rPr>
                <w:rFonts w:ascii="Arial" w:hAnsi="Arial" w:cs="Arial"/>
                <w:b/>
              </w:rPr>
            </w:pPr>
          </w:p>
        </w:tc>
        <w:tc>
          <w:tcPr>
            <w:tcW w:w="3968" w:type="dxa"/>
            <w:gridSpan w:val="3"/>
            <w:shd w:val="clear" w:color="auto" w:fill="548DD4" w:themeFill="text2" w:themeFillTint="99"/>
          </w:tcPr>
          <w:p w:rsidR="0012464C" w:rsidRPr="002E42CC" w:rsidRDefault="0012464C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1" w:type="dxa"/>
            <w:gridSpan w:val="3"/>
            <w:shd w:val="clear" w:color="auto" w:fill="548DD4" w:themeFill="text2" w:themeFillTint="99"/>
          </w:tcPr>
          <w:p w:rsidR="0012464C" w:rsidRDefault="0012464C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12464C" w:rsidRPr="008B58A5" w:rsidTr="00E640DC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12464C" w:rsidRPr="002E42CC" w:rsidRDefault="0012464C" w:rsidP="009A0023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8DB3E2" w:themeFill="text2" w:themeFillTint="66"/>
          </w:tcPr>
          <w:p w:rsidR="0012464C" w:rsidRPr="002E42CC" w:rsidRDefault="0012464C" w:rsidP="00922AF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45" w:type="dxa"/>
            <w:shd w:val="clear" w:color="auto" w:fill="8DB3E2" w:themeFill="text2" w:themeFillTint="66"/>
          </w:tcPr>
          <w:p w:rsidR="0012464C" w:rsidRPr="002E42CC" w:rsidRDefault="0012464C" w:rsidP="00922AF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81" w:type="dxa"/>
            <w:shd w:val="clear" w:color="auto" w:fill="8DB3E2" w:themeFill="text2" w:themeFillTint="66"/>
          </w:tcPr>
          <w:p w:rsidR="0012464C" w:rsidRPr="002E42CC" w:rsidRDefault="0012464C" w:rsidP="00922AF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12464C" w:rsidRPr="002E42CC" w:rsidRDefault="0012464C" w:rsidP="00922AF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:rsidR="0012464C" w:rsidRPr="002E42CC" w:rsidRDefault="0012464C" w:rsidP="00922AF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:rsidR="0012464C" w:rsidRPr="002E42CC" w:rsidRDefault="0012464C" w:rsidP="00922AF1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3E3C5E" w:rsidRPr="008B58A5" w:rsidTr="001366E5">
        <w:tc>
          <w:tcPr>
            <w:tcW w:w="2411" w:type="dxa"/>
            <w:shd w:val="clear" w:color="auto" w:fill="8DB3E2" w:themeFill="text2" w:themeFillTint="66"/>
            <w:vAlign w:val="bottom"/>
          </w:tcPr>
          <w:p w:rsidR="003E3C5E" w:rsidRPr="003E3C5E" w:rsidRDefault="003E3C5E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3E3C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Management and Commerce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17,640(12.9%)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26.2%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73.8%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11,138(11.0%)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24.7%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75.3%</w:t>
            </w:r>
          </w:p>
        </w:tc>
      </w:tr>
      <w:tr w:rsidR="003E3C5E" w:rsidRPr="008B58A5" w:rsidTr="001366E5">
        <w:tc>
          <w:tcPr>
            <w:tcW w:w="2411" w:type="dxa"/>
            <w:shd w:val="clear" w:color="auto" w:fill="8DB3E2" w:themeFill="text2" w:themeFillTint="66"/>
            <w:vAlign w:val="bottom"/>
          </w:tcPr>
          <w:p w:rsidR="003E3C5E" w:rsidRPr="003E3C5E" w:rsidRDefault="003E3C5E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3E3C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Society and Culture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16,261(11.9%)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27.6%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72.4%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9,476(9.3%)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31.2%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68.8%</w:t>
            </w:r>
          </w:p>
        </w:tc>
      </w:tr>
      <w:tr w:rsidR="003E3C5E" w:rsidRPr="008B58A5" w:rsidTr="001366E5">
        <w:tc>
          <w:tcPr>
            <w:tcW w:w="2411" w:type="dxa"/>
            <w:shd w:val="clear" w:color="auto" w:fill="8DB3E2" w:themeFill="text2" w:themeFillTint="66"/>
            <w:vAlign w:val="bottom"/>
          </w:tcPr>
          <w:p w:rsidR="003E3C5E" w:rsidRPr="003E3C5E" w:rsidRDefault="003E3C5E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3E3C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Engineering and Related Technologies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13,562(9.9%)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93.2%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6.8%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9,316(9.2%)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92.7%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7.3%</w:t>
            </w:r>
          </w:p>
        </w:tc>
      </w:tr>
      <w:tr w:rsidR="003E3C5E" w:rsidRPr="008B58A5" w:rsidTr="001366E5">
        <w:tc>
          <w:tcPr>
            <w:tcW w:w="2411" w:type="dxa"/>
            <w:shd w:val="clear" w:color="auto" w:fill="8DB3E2" w:themeFill="text2" w:themeFillTint="66"/>
            <w:vAlign w:val="bottom"/>
          </w:tcPr>
          <w:p w:rsidR="003E3C5E" w:rsidRPr="003E3C5E" w:rsidRDefault="003E3C5E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3E3C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Health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9,602(7.0%)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21.4%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78.6%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6,328(6.2%)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22.2%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77.8%</w:t>
            </w:r>
          </w:p>
        </w:tc>
      </w:tr>
      <w:tr w:rsidR="003E3C5E" w:rsidRPr="008B58A5" w:rsidTr="001366E5">
        <w:tc>
          <w:tcPr>
            <w:tcW w:w="2411" w:type="dxa"/>
            <w:shd w:val="clear" w:color="auto" w:fill="8DB3E2" w:themeFill="text2" w:themeFillTint="66"/>
            <w:vAlign w:val="bottom"/>
          </w:tcPr>
          <w:p w:rsidR="003E3C5E" w:rsidRPr="003E3C5E" w:rsidRDefault="003E3C5E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3E3C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Education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7,897(5.8%)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22.0%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5,616(5.5%)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23.2%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76.8%</w:t>
            </w:r>
          </w:p>
        </w:tc>
      </w:tr>
      <w:tr w:rsidR="003E3C5E" w:rsidRPr="008B58A5" w:rsidTr="001366E5">
        <w:tc>
          <w:tcPr>
            <w:tcW w:w="2411" w:type="dxa"/>
            <w:shd w:val="clear" w:color="auto" w:fill="8DB3E2" w:themeFill="text2" w:themeFillTint="66"/>
            <w:vAlign w:val="bottom"/>
          </w:tcPr>
          <w:p w:rsidR="003E3C5E" w:rsidRPr="003E3C5E" w:rsidRDefault="003E3C5E" w:rsidP="001366E5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3E3C5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137,184(100.0%)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49.4%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50.6%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101,454(100.0%)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50.4%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3E3C5E" w:rsidRPr="003E3C5E" w:rsidRDefault="003E3C5E" w:rsidP="001366E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3C5E">
              <w:rPr>
                <w:rFonts w:ascii="Arial" w:hAnsi="Arial" w:cs="Arial"/>
                <w:color w:val="000000"/>
                <w:sz w:val="18"/>
                <w:szCs w:val="18"/>
              </w:rPr>
              <w:t>49.6%</w:t>
            </w:r>
          </w:p>
        </w:tc>
      </w:tr>
    </w:tbl>
    <w:p w:rsidR="00233455" w:rsidRDefault="00233455"/>
    <w:p w:rsidR="00E15909" w:rsidRPr="005E52BE" w:rsidRDefault="00E15909" w:rsidP="00E15909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In 2011 Management and Commerce (1</w:t>
      </w:r>
      <w:r>
        <w:rPr>
          <w:rFonts w:ascii="Arial" w:hAnsi="Arial" w:cs="Arial"/>
          <w:b/>
          <w:bCs/>
          <w:color w:val="4181C0"/>
          <w:sz w:val="18"/>
          <w:szCs w:val="18"/>
        </w:rPr>
        <w:t>2.9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%) and </w:t>
      </w:r>
      <w:r>
        <w:rPr>
          <w:rFonts w:ascii="Arial" w:hAnsi="Arial" w:cs="Arial"/>
          <w:b/>
          <w:bCs/>
          <w:color w:val="4181C0"/>
          <w:sz w:val="18"/>
          <w:szCs w:val="18"/>
        </w:rPr>
        <w:t>Society and Culture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(</w:t>
      </w:r>
      <w:r>
        <w:rPr>
          <w:rFonts w:ascii="Arial" w:hAnsi="Arial" w:cs="Arial"/>
          <w:b/>
          <w:bCs/>
          <w:color w:val="4181C0"/>
          <w:sz w:val="18"/>
          <w:szCs w:val="18"/>
        </w:rPr>
        <w:t>11.9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%) </w:t>
      </w:r>
      <w:r>
        <w:rPr>
          <w:rFonts w:ascii="Arial" w:hAnsi="Arial" w:cs="Arial"/>
          <w:b/>
          <w:bCs/>
          <w:color w:val="4181C0"/>
          <w:sz w:val="18"/>
          <w:szCs w:val="18"/>
        </w:rPr>
        <w:t>were reported as the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two most common fields of study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completed 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by </w:t>
      </w:r>
      <w:r w:rsidRPr="00834CE7">
        <w:rPr>
          <w:rFonts w:ascii="Arial" w:hAnsi="Arial" w:cs="Arial"/>
          <w:b/>
          <w:color w:val="4F81BD" w:themeColor="accent1"/>
          <w:sz w:val="18"/>
          <w:szCs w:val="18"/>
        </w:rPr>
        <w:t xml:space="preserve">Aboriginal and Torres Strait Islander </w:t>
      </w:r>
      <w:r w:rsidRPr="00834CE7">
        <w:rPr>
          <w:rFonts w:ascii="Arial" w:hAnsi="Arial" w:cs="Arial"/>
          <w:b/>
          <w:bCs/>
          <w:color w:val="4181C0"/>
          <w:sz w:val="18"/>
          <w:szCs w:val="18"/>
        </w:rPr>
        <w:t xml:space="preserve">persons 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aged 15 years and over. These fields were reported as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the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most common fields of study in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2006 Census</w:t>
      </w:r>
      <w:r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E15909" w:rsidRPr="005570D1" w:rsidRDefault="00E15909" w:rsidP="00E15909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Between the 2011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and 2006 Census the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proportions of </w:t>
      </w:r>
      <w:r w:rsidRPr="00834CE7">
        <w:rPr>
          <w:rFonts w:ascii="Arial" w:hAnsi="Arial" w:cs="Arial"/>
          <w:b/>
          <w:color w:val="4F81BD" w:themeColor="accent1"/>
          <w:sz w:val="18"/>
          <w:szCs w:val="18"/>
        </w:rPr>
        <w:t xml:space="preserve">Aboriginal and Torres Strait Islander </w:t>
      </w:r>
      <w:r w:rsidRPr="00834CE7">
        <w:rPr>
          <w:rFonts w:ascii="Arial" w:hAnsi="Arial" w:cs="Arial"/>
          <w:b/>
          <w:bCs/>
          <w:color w:val="4181C0"/>
          <w:sz w:val="18"/>
          <w:szCs w:val="18"/>
        </w:rPr>
        <w:t xml:space="preserve">persons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who reported Management and Commerce as their field of study increased by 1.9 </w:t>
      </w:r>
      <w:proofErr w:type="gramStart"/>
      <w:r>
        <w:rPr>
          <w:rFonts w:ascii="Arial" w:hAnsi="Arial" w:cs="Arial"/>
          <w:b/>
          <w:bCs/>
          <w:color w:val="4181C0"/>
          <w:sz w:val="18"/>
          <w:szCs w:val="18"/>
        </w:rPr>
        <w:t>percentage</w:t>
      </w:r>
      <w:proofErr w:type="gramEnd"/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point. In addition there has been a proportionate increase in </w:t>
      </w:r>
      <w:r w:rsidRPr="00834CE7">
        <w:rPr>
          <w:rFonts w:ascii="Arial" w:hAnsi="Arial" w:cs="Arial"/>
          <w:b/>
          <w:color w:val="4F81BD" w:themeColor="accent1"/>
          <w:sz w:val="18"/>
          <w:szCs w:val="18"/>
        </w:rPr>
        <w:t xml:space="preserve">Aboriginal and Torres Strait Islander </w:t>
      </w:r>
      <w:r w:rsidRPr="00834CE7">
        <w:rPr>
          <w:rFonts w:ascii="Arial" w:hAnsi="Arial" w:cs="Arial"/>
          <w:b/>
          <w:bCs/>
          <w:color w:val="4181C0"/>
          <w:sz w:val="18"/>
          <w:szCs w:val="18"/>
        </w:rPr>
        <w:t xml:space="preserve">persons </w:t>
      </w:r>
      <w:r>
        <w:rPr>
          <w:rFonts w:ascii="Arial" w:hAnsi="Arial" w:cs="Arial"/>
          <w:b/>
          <w:bCs/>
          <w:color w:val="4181C0"/>
          <w:sz w:val="18"/>
          <w:szCs w:val="18"/>
        </w:rPr>
        <w:t>who reported Society and Culture as their field of study (2.6 percentage point).</w:t>
      </w:r>
    </w:p>
    <w:p w:rsidR="00E15909" w:rsidRPr="00A23D29" w:rsidRDefault="00E15909" w:rsidP="00E15909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Of </w:t>
      </w:r>
      <w:r w:rsidRPr="00834CE7">
        <w:rPr>
          <w:rFonts w:ascii="Arial" w:hAnsi="Arial" w:cs="Arial"/>
          <w:b/>
          <w:color w:val="4F81BD" w:themeColor="accent1"/>
          <w:sz w:val="18"/>
          <w:szCs w:val="18"/>
        </w:rPr>
        <w:t xml:space="preserve">Aboriginal and Torres Strait Islander </w:t>
      </w:r>
      <w:r w:rsidRPr="00834CE7">
        <w:rPr>
          <w:rFonts w:ascii="Arial" w:hAnsi="Arial" w:cs="Arial"/>
          <w:b/>
          <w:bCs/>
          <w:color w:val="4181C0"/>
          <w:sz w:val="18"/>
          <w:szCs w:val="18"/>
        </w:rPr>
        <w:t xml:space="preserve">persons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who 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reported Management and Commerce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and Society and Culture 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>as their field of study there were a higher proportion of females (</w:t>
      </w:r>
      <w:r>
        <w:rPr>
          <w:rFonts w:ascii="Arial" w:hAnsi="Arial" w:cs="Arial"/>
          <w:b/>
          <w:bCs/>
          <w:color w:val="4181C0"/>
          <w:sz w:val="18"/>
          <w:szCs w:val="18"/>
        </w:rPr>
        <w:t>73.8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>%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and 72.4% respectively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). </w:t>
      </w:r>
    </w:p>
    <w:p w:rsidR="00E15909" w:rsidRPr="005E52BE" w:rsidRDefault="00E15909" w:rsidP="00E15909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>Of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Pr="00834CE7">
        <w:rPr>
          <w:rFonts w:ascii="Arial" w:hAnsi="Arial" w:cs="Arial"/>
          <w:b/>
          <w:color w:val="4F81BD" w:themeColor="accent1"/>
          <w:sz w:val="18"/>
          <w:szCs w:val="18"/>
        </w:rPr>
        <w:t xml:space="preserve">Aboriginal and Torres Strait Islander </w:t>
      </w:r>
      <w:r w:rsidRPr="00834CE7">
        <w:rPr>
          <w:rFonts w:ascii="Arial" w:hAnsi="Arial" w:cs="Arial"/>
          <w:b/>
          <w:bCs/>
          <w:color w:val="4181C0"/>
          <w:sz w:val="18"/>
          <w:szCs w:val="18"/>
        </w:rPr>
        <w:t xml:space="preserve">persons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who 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>reported Engineering and Related Technologies as their field of study there w</w:t>
      </w:r>
      <w:r>
        <w:rPr>
          <w:rFonts w:ascii="Arial" w:hAnsi="Arial" w:cs="Arial"/>
          <w:b/>
          <w:bCs/>
          <w:color w:val="4181C0"/>
          <w:sz w:val="18"/>
          <w:szCs w:val="18"/>
        </w:rPr>
        <w:t>ere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a significantly higher proportion of males (93.2%).</w:t>
      </w:r>
    </w:p>
    <w:p w:rsidR="00CE1624" w:rsidRPr="00E15909" w:rsidRDefault="00E15909" w:rsidP="00CE1624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 w:rsidRPr="00E15909">
        <w:rPr>
          <w:rFonts w:ascii="Arial" w:hAnsi="Arial" w:cs="Arial"/>
          <w:b/>
          <w:bCs/>
          <w:color w:val="4181C0"/>
          <w:sz w:val="18"/>
          <w:szCs w:val="18"/>
        </w:rPr>
        <w:t xml:space="preserve">More than three quarters of </w:t>
      </w:r>
      <w:r w:rsidRPr="00E15909">
        <w:rPr>
          <w:rFonts w:ascii="Arial" w:hAnsi="Arial" w:cs="Arial"/>
          <w:b/>
          <w:color w:val="4F81BD" w:themeColor="accent1"/>
          <w:sz w:val="18"/>
          <w:szCs w:val="18"/>
        </w:rPr>
        <w:t xml:space="preserve">Aboriginal and Torres Strait Islander </w:t>
      </w:r>
      <w:r w:rsidRPr="00E15909">
        <w:rPr>
          <w:rFonts w:ascii="Arial" w:hAnsi="Arial" w:cs="Arial"/>
          <w:b/>
          <w:bCs/>
          <w:color w:val="4181C0"/>
          <w:sz w:val="18"/>
          <w:szCs w:val="18"/>
        </w:rPr>
        <w:t>persons who reported Health and Education as fields of study were females (78.6% and 78.0% respectively)</w:t>
      </w:r>
      <w:r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E640DC" w:rsidRDefault="00E640DC">
      <w:pPr>
        <w:rPr>
          <w:rFonts w:ascii="Arial" w:hAnsi="Arial" w:cs="Arial"/>
          <w:b/>
          <w:color w:val="000000" w:themeColor="text1"/>
        </w:rPr>
      </w:pPr>
    </w:p>
    <w:sectPr w:rsidR="00E640DC" w:rsidSect="00C274AF">
      <w:headerReference w:type="default" r:id="rId9"/>
      <w:footerReference w:type="default" r:id="rId10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B02" w:rsidRDefault="00EA0B02" w:rsidP="00FB2000">
      <w:pPr>
        <w:spacing w:after="0" w:line="240" w:lineRule="auto"/>
      </w:pPr>
      <w:r>
        <w:separator/>
      </w:r>
    </w:p>
  </w:endnote>
  <w:endnote w:type="continuationSeparator" w:id="0">
    <w:p w:rsidR="00EA0B02" w:rsidRDefault="00EA0B02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B02" w:rsidRDefault="00EA0B0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B767106" wp14:editId="69DAC8D2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0B02" w:rsidRDefault="00EA0B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B02" w:rsidRDefault="00EA0B02" w:rsidP="00FB2000">
      <w:pPr>
        <w:spacing w:after="0" w:line="240" w:lineRule="auto"/>
      </w:pPr>
      <w:r>
        <w:separator/>
      </w:r>
    </w:p>
  </w:footnote>
  <w:footnote w:type="continuationSeparator" w:id="0">
    <w:p w:rsidR="00EA0B02" w:rsidRDefault="00EA0B02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B02" w:rsidRDefault="00EA0B0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5B6C77C2" wp14:editId="6B3B4296">
          <wp:simplePos x="0" y="0"/>
          <wp:positionH relativeFrom="column">
            <wp:posOffset>-923026</wp:posOffset>
          </wp:positionH>
          <wp:positionV relativeFrom="paragraph">
            <wp:posOffset>-458841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4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EA0B02" w:rsidRDefault="00EA0B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2AF8F098"/>
    <w:lvl w:ilvl="0" w:tplc="5EF8C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91708"/>
    <w:multiLevelType w:val="hybridMultilevel"/>
    <w:tmpl w:val="6E203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97500"/>
    <w:multiLevelType w:val="hybridMultilevel"/>
    <w:tmpl w:val="92287E88"/>
    <w:lvl w:ilvl="0" w:tplc="5C244A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8DD4" w:themeColor="text2" w:themeTint="99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D14599"/>
    <w:multiLevelType w:val="hybridMultilevel"/>
    <w:tmpl w:val="77569C70"/>
    <w:lvl w:ilvl="0" w:tplc="5C244A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8DD4" w:themeColor="text2" w:themeTint="99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937848"/>
    <w:multiLevelType w:val="hybridMultilevel"/>
    <w:tmpl w:val="5942D4AC"/>
    <w:lvl w:ilvl="0" w:tplc="0C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6">
    <w:nsid w:val="459F2DE9"/>
    <w:multiLevelType w:val="hybridMultilevel"/>
    <w:tmpl w:val="1B4CB7B2"/>
    <w:lvl w:ilvl="0" w:tplc="95E05E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6D9F1" w:themeColor="text2" w:themeTint="33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124D3"/>
    <w:multiLevelType w:val="hybridMultilevel"/>
    <w:tmpl w:val="C2ACE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6759D"/>
    <w:multiLevelType w:val="hybridMultilevel"/>
    <w:tmpl w:val="BAD4ED68"/>
    <w:lvl w:ilvl="0" w:tplc="5EF8C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B308E"/>
    <w:multiLevelType w:val="hybridMultilevel"/>
    <w:tmpl w:val="CAAEF3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620385D"/>
    <w:multiLevelType w:val="hybridMultilevel"/>
    <w:tmpl w:val="FA46F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0B158E"/>
    <w:multiLevelType w:val="hybridMultilevel"/>
    <w:tmpl w:val="1C3A271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8"/>
  </w:num>
  <w:num w:numId="5">
    <w:abstractNumId w:val="1"/>
  </w:num>
  <w:num w:numId="6">
    <w:abstractNumId w:val="11"/>
  </w:num>
  <w:num w:numId="7">
    <w:abstractNumId w:val="6"/>
  </w:num>
  <w:num w:numId="8">
    <w:abstractNumId w:val="3"/>
  </w:num>
  <w:num w:numId="9">
    <w:abstractNumId w:val="10"/>
  </w:num>
  <w:num w:numId="10">
    <w:abstractNumId w:val="4"/>
  </w:num>
  <w:num w:numId="11">
    <w:abstractNumId w:val="12"/>
  </w:num>
  <w:num w:numId="12">
    <w:abstractNumId w:val="5"/>
  </w:num>
  <w:num w:numId="13">
    <w:abstractNumId w:val="9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41104"/>
    <w:rsid w:val="0004210F"/>
    <w:rsid w:val="000440A8"/>
    <w:rsid w:val="00072012"/>
    <w:rsid w:val="000772DD"/>
    <w:rsid w:val="00091772"/>
    <w:rsid w:val="000A0AA0"/>
    <w:rsid w:val="000B0EEA"/>
    <w:rsid w:val="000B6B37"/>
    <w:rsid w:val="000C3003"/>
    <w:rsid w:val="000E0E6A"/>
    <w:rsid w:val="000E619A"/>
    <w:rsid w:val="001222EF"/>
    <w:rsid w:val="0012464C"/>
    <w:rsid w:val="00126662"/>
    <w:rsid w:val="001366E5"/>
    <w:rsid w:val="00142FDA"/>
    <w:rsid w:val="00195295"/>
    <w:rsid w:val="001A320D"/>
    <w:rsid w:val="001B4E57"/>
    <w:rsid w:val="001B6491"/>
    <w:rsid w:val="001C3BDA"/>
    <w:rsid w:val="001C5AD9"/>
    <w:rsid w:val="001D5700"/>
    <w:rsid w:val="00200A52"/>
    <w:rsid w:val="002236FF"/>
    <w:rsid w:val="00233455"/>
    <w:rsid w:val="0023602E"/>
    <w:rsid w:val="0027431A"/>
    <w:rsid w:val="00276567"/>
    <w:rsid w:val="002A47EB"/>
    <w:rsid w:val="002C53F7"/>
    <w:rsid w:val="002E398F"/>
    <w:rsid w:val="002E495F"/>
    <w:rsid w:val="002F75D9"/>
    <w:rsid w:val="00323396"/>
    <w:rsid w:val="00323637"/>
    <w:rsid w:val="00336FAE"/>
    <w:rsid w:val="00343E6A"/>
    <w:rsid w:val="00344F14"/>
    <w:rsid w:val="003504A3"/>
    <w:rsid w:val="00351CE8"/>
    <w:rsid w:val="003836C7"/>
    <w:rsid w:val="003E3C5E"/>
    <w:rsid w:val="003E7905"/>
    <w:rsid w:val="003F1FA6"/>
    <w:rsid w:val="0040658F"/>
    <w:rsid w:val="00430AF6"/>
    <w:rsid w:val="00433831"/>
    <w:rsid w:val="00437B93"/>
    <w:rsid w:val="00442F63"/>
    <w:rsid w:val="00453A95"/>
    <w:rsid w:val="004752F8"/>
    <w:rsid w:val="004812ED"/>
    <w:rsid w:val="004B1834"/>
    <w:rsid w:val="004F0023"/>
    <w:rsid w:val="00501823"/>
    <w:rsid w:val="00507121"/>
    <w:rsid w:val="0051406F"/>
    <w:rsid w:val="00520693"/>
    <w:rsid w:val="0054273D"/>
    <w:rsid w:val="0056133B"/>
    <w:rsid w:val="00576A85"/>
    <w:rsid w:val="00577B41"/>
    <w:rsid w:val="00584AA0"/>
    <w:rsid w:val="005936D4"/>
    <w:rsid w:val="00594664"/>
    <w:rsid w:val="005C1188"/>
    <w:rsid w:val="005C397A"/>
    <w:rsid w:val="005D2C2E"/>
    <w:rsid w:val="00604ABE"/>
    <w:rsid w:val="006066A8"/>
    <w:rsid w:val="00623074"/>
    <w:rsid w:val="006250FC"/>
    <w:rsid w:val="00677868"/>
    <w:rsid w:val="006878E0"/>
    <w:rsid w:val="006A7683"/>
    <w:rsid w:val="006B4BFF"/>
    <w:rsid w:val="006E0FBB"/>
    <w:rsid w:val="006E1414"/>
    <w:rsid w:val="00702C83"/>
    <w:rsid w:val="007139A3"/>
    <w:rsid w:val="00726F2A"/>
    <w:rsid w:val="00740DF9"/>
    <w:rsid w:val="00742EC1"/>
    <w:rsid w:val="007647FC"/>
    <w:rsid w:val="00772E8B"/>
    <w:rsid w:val="00793493"/>
    <w:rsid w:val="007B610E"/>
    <w:rsid w:val="008221E1"/>
    <w:rsid w:val="00830BD8"/>
    <w:rsid w:val="0085196E"/>
    <w:rsid w:val="008522F8"/>
    <w:rsid w:val="00864EA7"/>
    <w:rsid w:val="00891224"/>
    <w:rsid w:val="008B2ACC"/>
    <w:rsid w:val="008B58A5"/>
    <w:rsid w:val="008C1667"/>
    <w:rsid w:val="009135CC"/>
    <w:rsid w:val="00913D3B"/>
    <w:rsid w:val="0091653E"/>
    <w:rsid w:val="00922AF1"/>
    <w:rsid w:val="00936274"/>
    <w:rsid w:val="00964903"/>
    <w:rsid w:val="00974250"/>
    <w:rsid w:val="009A0023"/>
    <w:rsid w:val="009C247B"/>
    <w:rsid w:val="009D6D94"/>
    <w:rsid w:val="00A11293"/>
    <w:rsid w:val="00A43D36"/>
    <w:rsid w:val="00A517E5"/>
    <w:rsid w:val="00A57632"/>
    <w:rsid w:val="00A833A0"/>
    <w:rsid w:val="00B01E2F"/>
    <w:rsid w:val="00B27D30"/>
    <w:rsid w:val="00B5694C"/>
    <w:rsid w:val="00B63DE0"/>
    <w:rsid w:val="00B750A3"/>
    <w:rsid w:val="00B82E86"/>
    <w:rsid w:val="00B83D07"/>
    <w:rsid w:val="00B84AA5"/>
    <w:rsid w:val="00B933A7"/>
    <w:rsid w:val="00BA68D1"/>
    <w:rsid w:val="00BF1EC3"/>
    <w:rsid w:val="00BF46A5"/>
    <w:rsid w:val="00C06AF4"/>
    <w:rsid w:val="00C07C7D"/>
    <w:rsid w:val="00C274AF"/>
    <w:rsid w:val="00C46225"/>
    <w:rsid w:val="00C519A1"/>
    <w:rsid w:val="00C6641B"/>
    <w:rsid w:val="00C7399C"/>
    <w:rsid w:val="00C86BAA"/>
    <w:rsid w:val="00CB16F9"/>
    <w:rsid w:val="00CD0C2E"/>
    <w:rsid w:val="00CD1E23"/>
    <w:rsid w:val="00CE1624"/>
    <w:rsid w:val="00CF489B"/>
    <w:rsid w:val="00D0532D"/>
    <w:rsid w:val="00D165B0"/>
    <w:rsid w:val="00D24529"/>
    <w:rsid w:val="00D314BC"/>
    <w:rsid w:val="00D413DF"/>
    <w:rsid w:val="00D448C6"/>
    <w:rsid w:val="00D44E29"/>
    <w:rsid w:val="00D6477B"/>
    <w:rsid w:val="00D6793E"/>
    <w:rsid w:val="00D877FC"/>
    <w:rsid w:val="00D96A8E"/>
    <w:rsid w:val="00D96DC9"/>
    <w:rsid w:val="00DB5882"/>
    <w:rsid w:val="00DB7F2F"/>
    <w:rsid w:val="00DD17F0"/>
    <w:rsid w:val="00DE3C33"/>
    <w:rsid w:val="00DE547A"/>
    <w:rsid w:val="00E15909"/>
    <w:rsid w:val="00E27405"/>
    <w:rsid w:val="00E640DC"/>
    <w:rsid w:val="00E7065C"/>
    <w:rsid w:val="00E7764E"/>
    <w:rsid w:val="00E85F97"/>
    <w:rsid w:val="00EA0B02"/>
    <w:rsid w:val="00EA1905"/>
    <w:rsid w:val="00EC5711"/>
    <w:rsid w:val="00EC7157"/>
    <w:rsid w:val="00F86539"/>
    <w:rsid w:val="00FB2000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4B37A-1CDF-42D6-8A43-B0101267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42</TotalTime>
  <Pages>6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10031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Maren Child</cp:lastModifiedBy>
  <cp:revision>7</cp:revision>
  <cp:lastPrinted>2012-10-10T20:24:00Z</cp:lastPrinted>
  <dcterms:created xsi:type="dcterms:W3CDTF">2012-10-18T04:29:00Z</dcterms:created>
  <dcterms:modified xsi:type="dcterms:W3CDTF">2012-10-29T21:08:00Z</dcterms:modified>
</cp:coreProperties>
</file>